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项目活动需求</w:t>
      </w:r>
      <w:r>
        <w:rPr>
          <w:rFonts w:hint="eastAsia" w:ascii="仿宋_GB2312" w:eastAsia="仿宋_GB2312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5"/>
        <w:tblW w:w="14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235"/>
        <w:gridCol w:w="2489"/>
        <w:gridCol w:w="3120"/>
        <w:gridCol w:w="352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shd w:val="clear" w:color="auto" w:fill="F1F1F1" w:themeFill="background1" w:themeFillShade="F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沙龙活动</w:t>
            </w:r>
          </w:p>
        </w:tc>
        <w:tc>
          <w:tcPr>
            <w:tcW w:w="2235" w:type="dxa"/>
            <w:shd w:val="clear" w:color="auto" w:fill="F1F1F1" w:themeFill="background1" w:themeFillShade="F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活动一</w:t>
            </w:r>
          </w:p>
        </w:tc>
        <w:tc>
          <w:tcPr>
            <w:tcW w:w="2489" w:type="dxa"/>
            <w:shd w:val="clear" w:color="auto" w:fill="F1F1F1" w:themeFill="background1" w:themeFillShade="F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活动二</w:t>
            </w:r>
          </w:p>
        </w:tc>
        <w:tc>
          <w:tcPr>
            <w:tcW w:w="3120" w:type="dxa"/>
            <w:shd w:val="clear" w:color="auto" w:fill="F1F1F1" w:themeFill="background1" w:themeFillShade="F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活动三</w:t>
            </w:r>
          </w:p>
        </w:tc>
        <w:tc>
          <w:tcPr>
            <w:tcW w:w="3526" w:type="dxa"/>
            <w:shd w:val="clear" w:color="auto" w:fill="F1F1F1" w:themeFill="background1" w:themeFillShade="F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活动四</w:t>
            </w:r>
          </w:p>
        </w:tc>
        <w:tc>
          <w:tcPr>
            <w:tcW w:w="1605" w:type="dxa"/>
            <w:shd w:val="clear" w:color="auto" w:fill="F1F1F1" w:themeFill="background1" w:themeFillShade="F2"/>
            <w:vAlign w:val="center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活动主题</w:t>
            </w:r>
          </w:p>
        </w:tc>
        <w:tc>
          <w:tcPr>
            <w:tcW w:w="223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特色文化街区赋能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对数字化博物馆的几点思考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都会之星——双区引领下的深圳重大文体设施建设思考</w:t>
            </w:r>
          </w:p>
        </w:tc>
        <w:tc>
          <w:tcPr>
            <w:tcW w:w="35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让·努维尔的音乐建筑案例赏析，同济院观演类设计经验交流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PPP项目实操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活动形式</w:t>
            </w:r>
          </w:p>
        </w:tc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讲授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讲授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座谈</w:t>
            </w:r>
          </w:p>
        </w:tc>
        <w:tc>
          <w:tcPr>
            <w:tcW w:w="352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座谈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讲授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活动时长</w:t>
            </w:r>
          </w:p>
        </w:tc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半天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半天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半天</w:t>
            </w:r>
          </w:p>
        </w:tc>
        <w:tc>
          <w:tcPr>
            <w:tcW w:w="352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三天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活动地点</w:t>
            </w:r>
          </w:p>
        </w:tc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</w:t>
            </w:r>
          </w:p>
        </w:tc>
        <w:tc>
          <w:tcPr>
            <w:tcW w:w="352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拟邀专家数</w:t>
            </w:r>
          </w:p>
        </w:tc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3位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3位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3位</w:t>
            </w:r>
          </w:p>
        </w:tc>
        <w:tc>
          <w:tcPr>
            <w:tcW w:w="352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5位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参会人数</w:t>
            </w:r>
          </w:p>
        </w:tc>
        <w:tc>
          <w:tcPr>
            <w:tcW w:w="223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30人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30人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30人</w:t>
            </w:r>
          </w:p>
        </w:tc>
        <w:tc>
          <w:tcPr>
            <w:tcW w:w="352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20人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12975" w:type="dxa"/>
            <w:gridSpan w:val="5"/>
            <w:vAlign w:val="center"/>
          </w:tcPr>
          <w:p>
            <w:pPr>
              <w:pStyle w:val="2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相关文体设施开展实地考察学习</w:t>
            </w:r>
          </w:p>
        </w:tc>
      </w:tr>
    </w:tbl>
    <w:p>
      <w:pPr>
        <w:pStyle w:val="2"/>
        <w:jc w:val="center"/>
        <w:rPr>
          <w:rFonts w:hint="eastAsia"/>
          <w:b/>
          <w:sz w:val="24"/>
        </w:rPr>
      </w:pPr>
    </w:p>
    <w:p>
      <w:pPr>
        <w:pStyle w:val="2"/>
        <w:jc w:val="center"/>
        <w:rPr>
          <w:rFonts w:hint="eastAsia"/>
          <w:b/>
          <w:sz w:val="24"/>
        </w:rPr>
      </w:pPr>
    </w:p>
    <w:p>
      <w:pPr>
        <w:pStyle w:val="2"/>
        <w:jc w:val="center"/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Cs/>
          <w:sz w:val="32"/>
          <w:szCs w:val="32"/>
        </w:rPr>
        <w:t>评审项目评分表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="1360" w:tblpY="247"/>
        <w:tblOverlap w:val="never"/>
        <w:tblW w:w="1437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910"/>
        <w:gridCol w:w="1215"/>
        <w:gridCol w:w="98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tblHeader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评分项目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权重（%）</w:t>
            </w:r>
          </w:p>
        </w:tc>
        <w:tc>
          <w:tcPr>
            <w:tcW w:w="9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 分 参 考 及 范 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价格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投标总价</w:t>
            </w:r>
          </w:p>
        </w:tc>
        <w:tc>
          <w:tcPr>
            <w:tcW w:w="12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98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价格分采用低价优先法计算,即满足招标文件要求且投标价格最低的投标报价为评标基准价,其价格分为满分；其他投标人的价格分统一按照下列公式计算：投标报价得分=（评标基准价/投标报价）×权重×100%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3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tblHeader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资质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986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hint="default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根据：投标人相关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活动策划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经验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2018年1月以来承担过同类项目组织承办等工作，每有一项得5分，此项最高得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分；</w:t>
            </w:r>
          </w:p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无证明资料的业绩，一律作不得分处理。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tblHeader/>
        </w:trPr>
        <w:tc>
          <w:tcPr>
            <w:tcW w:w="139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工作方案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9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根据：（1）工作方案与招标要求契合度；（2）拟安排专家情况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（外地专家不少于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；（3）方案内容详细程度；（4）方案可执行度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进行综合打分。</w:t>
            </w:r>
          </w:p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根据工作方案的科学性、人员安排保障、时间进度保障等进行综合评分：</w:t>
            </w:r>
          </w:p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满足以上四项要求，得35-40分；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满足以上三项要求，得30-34分，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满足以上二项要求，得10-19分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满足以上一项及其以下要求，得0-9分。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Header/>
        </w:trPr>
        <w:tc>
          <w:tcPr>
            <w:tcW w:w="143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评分合计</w:t>
            </w:r>
          </w:p>
        </w:tc>
      </w:tr>
    </w:tbl>
    <w:p>
      <w:pPr>
        <w:pStyle w:val="2"/>
        <w:rPr>
          <w:rFonts w:hint="eastAsia"/>
          <w:b/>
          <w:sz w:val="24"/>
        </w:rPr>
      </w:pPr>
    </w:p>
    <w:p>
      <w:pPr>
        <w:pStyle w:val="2"/>
        <w:ind w:left="0" w:leftChars="0" w:firstLine="0" w:firstLineChars="0"/>
        <w:rPr>
          <w:rFonts w:hint="eastAsia" w:ascii="方正小标宋简体" w:hAnsi="微软雅黑" w:eastAsia="方正小标宋简体" w:cs="宋体"/>
          <w:color w:val="000000"/>
          <w:kern w:val="0"/>
          <w:sz w:val="43"/>
          <w:szCs w:val="43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2D2E8EB-BE37-4AD1-92BA-9F62171F0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F72E2E-0F22-40C3-9490-35E15AB9BB05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FCB113A6-FC84-4D47-8B49-74563611B1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DB125E8-E290-4941-A345-5AC9DD7B0B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GNjZjBiNjFiNTdlZGJlODM0MjkyMTY0OTdkNjgifQ=="/>
  </w:docVars>
  <w:rsids>
    <w:rsidRoot w:val="00000000"/>
    <w:rsid w:val="07FBECB6"/>
    <w:rsid w:val="085E75C3"/>
    <w:rsid w:val="16BA5F72"/>
    <w:rsid w:val="17FC15A0"/>
    <w:rsid w:val="1FBE8BD5"/>
    <w:rsid w:val="23745791"/>
    <w:rsid w:val="307FEB56"/>
    <w:rsid w:val="37D036DA"/>
    <w:rsid w:val="3BFDAFB5"/>
    <w:rsid w:val="4AE5A703"/>
    <w:rsid w:val="4BA432DB"/>
    <w:rsid w:val="4F7ED69B"/>
    <w:rsid w:val="50FE14D3"/>
    <w:rsid w:val="533A6F75"/>
    <w:rsid w:val="57BCB60E"/>
    <w:rsid w:val="57D90A4E"/>
    <w:rsid w:val="57F9AB0C"/>
    <w:rsid w:val="5E73231C"/>
    <w:rsid w:val="5F5F3C60"/>
    <w:rsid w:val="5FAB461F"/>
    <w:rsid w:val="5FDF34D8"/>
    <w:rsid w:val="621B753C"/>
    <w:rsid w:val="68AB177D"/>
    <w:rsid w:val="6EEC21CD"/>
    <w:rsid w:val="6F2C3209"/>
    <w:rsid w:val="6FBC9971"/>
    <w:rsid w:val="701D1482"/>
    <w:rsid w:val="70BA01A5"/>
    <w:rsid w:val="72D92760"/>
    <w:rsid w:val="771B6972"/>
    <w:rsid w:val="789D72E9"/>
    <w:rsid w:val="7BEC1BB7"/>
    <w:rsid w:val="7E7E857A"/>
    <w:rsid w:val="7F57974D"/>
    <w:rsid w:val="7F74F917"/>
    <w:rsid w:val="7FEBF3EF"/>
    <w:rsid w:val="7FF5DBF9"/>
    <w:rsid w:val="7FFB617B"/>
    <w:rsid w:val="7FFF6B40"/>
    <w:rsid w:val="9FBAEC14"/>
    <w:rsid w:val="B7FBDD53"/>
    <w:rsid w:val="BDF7B77C"/>
    <w:rsid w:val="C37F68E8"/>
    <w:rsid w:val="C7D60B86"/>
    <w:rsid w:val="CFF7B46A"/>
    <w:rsid w:val="D53747ED"/>
    <w:rsid w:val="DF7F50E6"/>
    <w:rsid w:val="ECFB538F"/>
    <w:rsid w:val="EFEEF0CB"/>
    <w:rsid w:val="EFF202C6"/>
    <w:rsid w:val="F3F952DB"/>
    <w:rsid w:val="F7FFAB5D"/>
    <w:rsid w:val="FD7E2378"/>
    <w:rsid w:val="FDFF29E5"/>
    <w:rsid w:val="FEBC6D78"/>
    <w:rsid w:val="FF1BF05C"/>
    <w:rsid w:val="FFDF0910"/>
    <w:rsid w:val="FFDF2A65"/>
    <w:rsid w:val="FFF39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632</Characters>
  <Lines>0</Lines>
  <Paragraphs>0</Paragraphs>
  <TotalTime>15</TotalTime>
  <ScaleCrop>false</ScaleCrop>
  <LinksUpToDate>false</LinksUpToDate>
  <CharactersWithSpaces>639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小容</cp:lastModifiedBy>
  <dcterms:modified xsi:type="dcterms:W3CDTF">2022-11-11T01:39:13Z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ED13AEF479CB45E5A9AD13A92DBEA9CD</vt:lpwstr>
  </property>
</Properties>
</file>