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cs="仿宋"/>
          <w:b/>
          <w:kern w:val="0"/>
          <w:sz w:val="44"/>
          <w:szCs w:val="44"/>
        </w:rPr>
      </w:pPr>
      <w:r>
        <w:rPr>
          <w:rFonts w:hint="eastAsia" w:ascii="仿宋" w:hAnsi="仿宋" w:eastAsia="仿宋" w:cs="仿宋"/>
          <w:b/>
          <w:kern w:val="0"/>
          <w:sz w:val="44"/>
          <w:szCs w:val="44"/>
        </w:rPr>
        <w:t>深圳市广播电视技术中心</w:t>
      </w:r>
    </w:p>
    <w:p>
      <w:pPr>
        <w:jc w:val="center"/>
        <w:rPr>
          <w:rFonts w:ascii="仿宋" w:hAnsi="仿宋" w:eastAsia="仿宋" w:cs="仿宋"/>
          <w:b/>
          <w:kern w:val="0"/>
          <w:sz w:val="44"/>
          <w:szCs w:val="44"/>
        </w:rPr>
      </w:pPr>
      <w:r>
        <w:rPr>
          <w:rFonts w:hint="eastAsia" w:ascii="仿宋" w:hAnsi="仿宋" w:eastAsia="仿宋" w:cs="仿宋"/>
          <w:b/>
          <w:kern w:val="0"/>
          <w:sz w:val="44"/>
          <w:szCs w:val="44"/>
          <w:lang w:val="en-US" w:eastAsia="zh-CN"/>
        </w:rPr>
        <w:t>梧桐山</w:t>
      </w:r>
      <w:r>
        <w:rPr>
          <w:rFonts w:hint="eastAsia" w:ascii="仿宋" w:hAnsi="仿宋" w:eastAsia="仿宋" w:cs="仿宋"/>
          <w:b/>
          <w:kern w:val="0"/>
          <w:sz w:val="44"/>
          <w:szCs w:val="44"/>
        </w:rPr>
        <w:t>发射基地</w:t>
      </w:r>
      <w:r>
        <w:rPr>
          <w:rFonts w:hint="eastAsia" w:ascii="仿宋" w:hAnsi="仿宋" w:eastAsia="仿宋" w:cs="仿宋"/>
          <w:b/>
          <w:kern w:val="0"/>
          <w:sz w:val="44"/>
          <w:szCs w:val="44"/>
          <w:lang w:val="en-US" w:eastAsia="zh-CN"/>
        </w:rPr>
        <w:t>食材配送</w:t>
      </w:r>
      <w:r>
        <w:rPr>
          <w:rFonts w:hint="eastAsia" w:ascii="仿宋" w:hAnsi="仿宋" w:eastAsia="仿宋" w:cs="仿宋"/>
          <w:b/>
          <w:kern w:val="0"/>
          <w:sz w:val="44"/>
          <w:szCs w:val="44"/>
        </w:rPr>
        <w:t>项目招标文件</w:t>
      </w:r>
    </w:p>
    <w:p>
      <w:pPr>
        <w:jc w:val="center"/>
        <w:rPr>
          <w:rFonts w:ascii="仿宋" w:hAnsi="仿宋" w:eastAsia="仿宋" w:cs="仿宋"/>
          <w:b/>
          <w:kern w:val="0"/>
          <w:sz w:val="28"/>
          <w:szCs w:val="28"/>
        </w:rPr>
      </w:pPr>
    </w:p>
    <w:p>
      <w:pPr>
        <w:jc w:val="center"/>
        <w:rPr>
          <w:rFonts w:ascii="仿宋" w:hAnsi="仿宋" w:eastAsia="仿宋" w:cs="仿宋"/>
          <w:sz w:val="28"/>
          <w:szCs w:val="28"/>
        </w:rPr>
      </w:pPr>
      <w:r>
        <w:rPr>
          <w:rFonts w:hint="eastAsia" w:ascii="仿宋" w:hAnsi="仿宋" w:eastAsia="仿宋" w:cs="仿宋"/>
          <w:b/>
          <w:kern w:val="0"/>
          <w:sz w:val="28"/>
          <w:szCs w:val="28"/>
        </w:rPr>
        <w:t xml:space="preserve"> 第一部分   投标须知</w:t>
      </w:r>
    </w:p>
    <w:p>
      <w:pPr>
        <w:tabs>
          <w:tab w:val="left" w:pos="7740"/>
        </w:tabs>
        <w:autoSpaceDE w:val="0"/>
        <w:autoSpaceDN w:val="0"/>
        <w:spacing w:line="20" w:lineRule="atLeast"/>
        <w:ind w:firstLine="560" w:firstLineChars="200"/>
        <w:rPr>
          <w:rFonts w:ascii="仿宋" w:hAnsi="仿宋" w:eastAsia="仿宋" w:cs="仿宋"/>
          <w:b/>
          <w:sz w:val="28"/>
          <w:szCs w:val="28"/>
        </w:rPr>
      </w:pPr>
      <w:r>
        <w:rPr>
          <w:rFonts w:hint="eastAsia" w:ascii="仿宋" w:hAnsi="仿宋" w:eastAsia="仿宋" w:cs="仿宋"/>
          <w:sz w:val="28"/>
          <w:szCs w:val="28"/>
        </w:rPr>
        <w:t>一</w:t>
      </w:r>
      <w:r>
        <w:rPr>
          <w:rFonts w:hint="eastAsia" w:ascii="仿宋" w:hAnsi="仿宋" w:eastAsia="仿宋" w:cs="仿宋"/>
          <w:sz w:val="28"/>
          <w:szCs w:val="28"/>
          <w:lang w:val="zh-CN"/>
        </w:rPr>
        <w:t>、</w:t>
      </w:r>
      <w:r>
        <w:rPr>
          <w:rFonts w:hint="eastAsia" w:ascii="仿宋" w:hAnsi="仿宋" w:eastAsia="仿宋" w:cs="仿宋"/>
          <w:b/>
          <w:sz w:val="28"/>
          <w:szCs w:val="28"/>
        </w:rPr>
        <w:t>项目简介</w:t>
      </w:r>
    </w:p>
    <w:p>
      <w:pPr>
        <w:jc w:val="left"/>
        <w:rPr>
          <w:rFonts w:hint="eastAsia" w:ascii="仿宋" w:hAnsi="仿宋" w:eastAsia="仿宋" w:cs="仿宋"/>
          <w:sz w:val="28"/>
          <w:szCs w:val="28"/>
        </w:rPr>
      </w:pPr>
      <w:r>
        <w:rPr>
          <w:rFonts w:hint="eastAsia" w:ascii="仿宋" w:hAnsi="仿宋" w:eastAsia="仿宋" w:cs="仿宋"/>
          <w:sz w:val="28"/>
          <w:szCs w:val="28"/>
        </w:rPr>
        <w:t xml:space="preserve"> </w:t>
      </w:r>
      <w:r>
        <w:rPr>
          <w:rFonts w:ascii="仿宋" w:hAnsi="仿宋" w:eastAsia="仿宋" w:cs="仿宋"/>
          <w:sz w:val="28"/>
          <w:szCs w:val="28"/>
        </w:rPr>
        <w:t xml:space="preserve">  </w:t>
      </w:r>
      <w:r>
        <w:rPr>
          <w:rFonts w:hint="eastAsia" w:ascii="仿宋" w:hAnsi="仿宋" w:eastAsia="仿宋" w:cs="仿宋"/>
          <w:sz w:val="28"/>
          <w:szCs w:val="28"/>
        </w:rPr>
        <w:t>本项目为</w:t>
      </w:r>
      <w:r>
        <w:rPr>
          <w:rFonts w:hint="eastAsia" w:ascii="仿宋" w:hAnsi="仿宋" w:eastAsia="仿宋" w:cs="仿宋"/>
          <w:sz w:val="28"/>
          <w:szCs w:val="28"/>
          <w:lang w:val="en-US" w:eastAsia="zh-CN"/>
        </w:rPr>
        <w:t>梧桐山</w:t>
      </w:r>
      <w:r>
        <w:rPr>
          <w:rFonts w:hint="eastAsia" w:ascii="仿宋" w:hAnsi="仿宋" w:eastAsia="仿宋" w:cs="仿宋"/>
          <w:sz w:val="28"/>
          <w:szCs w:val="28"/>
        </w:rPr>
        <w:t>发射基地</w:t>
      </w:r>
      <w:r>
        <w:rPr>
          <w:rFonts w:hint="eastAsia" w:ascii="仿宋" w:hAnsi="仿宋" w:eastAsia="仿宋" w:cs="仿宋"/>
          <w:sz w:val="28"/>
          <w:szCs w:val="28"/>
          <w:lang w:val="en-US" w:eastAsia="zh-CN"/>
        </w:rPr>
        <w:t>食材配送项目</w:t>
      </w:r>
      <w:r>
        <w:rPr>
          <w:rFonts w:hint="eastAsia" w:ascii="仿宋" w:hAnsi="仿宋" w:eastAsia="仿宋" w:cs="仿宋"/>
          <w:sz w:val="28"/>
          <w:szCs w:val="28"/>
        </w:rPr>
        <w:t>，主要内容为保证</w:t>
      </w:r>
      <w:r>
        <w:rPr>
          <w:rFonts w:hint="eastAsia" w:ascii="仿宋" w:hAnsi="仿宋" w:eastAsia="仿宋" w:cs="仿宋"/>
          <w:sz w:val="28"/>
          <w:szCs w:val="28"/>
          <w:lang w:eastAsia="zh-CN"/>
        </w:rPr>
        <w:t>深圳市广播电视技术中心</w:t>
      </w:r>
      <w:r>
        <w:rPr>
          <w:rFonts w:hint="eastAsia" w:ascii="仿宋" w:hAnsi="仿宋" w:eastAsia="仿宋" w:cs="仿宋"/>
          <w:sz w:val="28"/>
          <w:szCs w:val="28"/>
          <w:lang w:val="en-US" w:eastAsia="zh-CN"/>
        </w:rPr>
        <w:t>梧桐山发射</w:t>
      </w:r>
      <w:r>
        <w:rPr>
          <w:rFonts w:hint="eastAsia" w:ascii="仿宋" w:hAnsi="仿宋" w:eastAsia="仿宋" w:cs="仿宋"/>
          <w:sz w:val="28"/>
          <w:szCs w:val="28"/>
        </w:rPr>
        <w:t>食堂的食品安全和</w:t>
      </w:r>
      <w:r>
        <w:rPr>
          <w:rFonts w:hint="eastAsia" w:ascii="仿宋" w:hAnsi="仿宋" w:eastAsia="仿宋" w:cs="仿宋"/>
          <w:sz w:val="28"/>
          <w:szCs w:val="28"/>
          <w:lang w:val="en-US" w:eastAsia="zh-CN"/>
        </w:rPr>
        <w:t>卫生</w:t>
      </w:r>
      <w:r>
        <w:rPr>
          <w:rFonts w:hint="eastAsia" w:ascii="仿宋" w:hAnsi="仿宋" w:eastAsia="仿宋" w:cs="仿宋"/>
          <w:sz w:val="28"/>
          <w:szCs w:val="28"/>
        </w:rPr>
        <w:t>，解决职工就餐问题。详细要求请见文件第二部分内容。</w:t>
      </w:r>
    </w:p>
    <w:p>
      <w:pPr>
        <w:tabs>
          <w:tab w:val="left" w:pos="7740"/>
        </w:tabs>
        <w:spacing w:line="20" w:lineRule="atLeast"/>
        <w:ind w:firstLine="560" w:firstLineChars="200"/>
        <w:rPr>
          <w:rFonts w:ascii="仿宋" w:hAnsi="仿宋" w:eastAsia="仿宋" w:cs="仿宋"/>
          <w:sz w:val="28"/>
          <w:szCs w:val="28"/>
          <w:u w:val="single"/>
        </w:rPr>
      </w:pPr>
      <w:r>
        <w:rPr>
          <w:rFonts w:hint="eastAsia" w:ascii="仿宋" w:hAnsi="仿宋" w:eastAsia="仿宋" w:cs="仿宋"/>
          <w:sz w:val="28"/>
          <w:szCs w:val="28"/>
        </w:rPr>
        <w:t>采购单位：</w:t>
      </w:r>
      <w:r>
        <w:rPr>
          <w:rFonts w:hint="eastAsia" w:ascii="仿宋" w:hAnsi="仿宋" w:eastAsia="仿宋" w:cs="仿宋"/>
          <w:sz w:val="28"/>
          <w:szCs w:val="28"/>
          <w:u w:val="single"/>
        </w:rPr>
        <w:t>深圳市广播电视技术中心</w:t>
      </w:r>
    </w:p>
    <w:p>
      <w:pPr>
        <w:tabs>
          <w:tab w:val="left" w:pos="7740"/>
        </w:tabs>
        <w:autoSpaceDE w:val="0"/>
        <w:autoSpaceDN w:val="0"/>
        <w:spacing w:line="20" w:lineRule="atLeast"/>
        <w:ind w:firstLine="560" w:firstLineChars="200"/>
        <w:rPr>
          <w:rFonts w:hint="default" w:ascii="仿宋" w:hAnsi="仿宋" w:eastAsia="仿宋" w:cs="仿宋"/>
          <w:sz w:val="28"/>
          <w:szCs w:val="28"/>
          <w:u w:val="single"/>
          <w:lang w:val="en-US" w:eastAsia="zh-CN"/>
        </w:rPr>
      </w:pPr>
      <w:r>
        <w:rPr>
          <w:rFonts w:hint="eastAsia" w:ascii="仿宋" w:hAnsi="仿宋" w:eastAsia="仿宋" w:cs="仿宋"/>
          <w:sz w:val="28"/>
          <w:szCs w:val="28"/>
        </w:rPr>
        <w:t>项目名称：</w:t>
      </w:r>
      <w:r>
        <w:rPr>
          <w:rFonts w:hint="eastAsia" w:ascii="仿宋" w:hAnsi="仿宋" w:eastAsia="仿宋" w:cs="仿宋"/>
          <w:sz w:val="28"/>
          <w:szCs w:val="28"/>
          <w:u w:val="single"/>
          <w:lang w:val="en-US" w:eastAsia="zh-CN"/>
        </w:rPr>
        <w:t>梧桐山发射基地食材配送</w:t>
      </w:r>
    </w:p>
    <w:p>
      <w:pPr>
        <w:pStyle w:val="2"/>
      </w:pPr>
      <w:r>
        <w:rPr>
          <w:rFonts w:hint="eastAsia" w:ascii="仿宋" w:hAnsi="仿宋" w:eastAsia="仿宋" w:cs="仿宋"/>
          <w:sz w:val="28"/>
          <w:szCs w:val="28"/>
        </w:rPr>
        <w:t xml:space="preserve">    施工地点：</w:t>
      </w:r>
      <w:r>
        <w:rPr>
          <w:rFonts w:hint="eastAsia" w:ascii="仿宋" w:hAnsi="仿宋" w:eastAsia="仿宋" w:cs="仿宋"/>
          <w:sz w:val="28"/>
          <w:szCs w:val="28"/>
          <w:u w:val="single"/>
        </w:rPr>
        <w:t>深圳市罗湖区梧桐山广播电视发射基地</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项目预算：本项目最高限价为人民币</w:t>
      </w:r>
      <w:r>
        <w:rPr>
          <w:rFonts w:hint="eastAsia" w:ascii="仿宋" w:hAnsi="仿宋" w:eastAsia="仿宋" w:cs="仿宋"/>
          <w:sz w:val="28"/>
          <w:szCs w:val="28"/>
          <w:u w:val="single"/>
          <w:lang w:val="en-US" w:eastAsia="zh-CN"/>
        </w:rPr>
        <w:t>91</w:t>
      </w:r>
      <w:r>
        <w:rPr>
          <w:rFonts w:hint="eastAsia" w:ascii="仿宋" w:hAnsi="仿宋" w:eastAsia="仿宋" w:cs="仿宋"/>
          <w:sz w:val="28"/>
          <w:szCs w:val="28"/>
        </w:rPr>
        <w:t>万元，报价人所报总价不能高于最高限价，若高于最高限价将导致报价无效。</w:t>
      </w:r>
    </w:p>
    <w:p>
      <w:pPr>
        <w:pStyle w:val="2"/>
        <w:rPr>
          <w:rFonts w:ascii="仿宋" w:hAnsi="仿宋" w:eastAsia="仿宋" w:cs="仿宋"/>
          <w:sz w:val="28"/>
          <w:szCs w:val="28"/>
        </w:rPr>
      </w:pPr>
      <w:r>
        <w:rPr>
          <w:rFonts w:hint="eastAsia" w:ascii="仿宋" w:hAnsi="仿宋" w:eastAsia="仿宋" w:cs="仿宋"/>
          <w:sz w:val="28"/>
          <w:szCs w:val="28"/>
        </w:rPr>
        <w:t xml:space="preserve">    二、</w:t>
      </w:r>
      <w:r>
        <w:rPr>
          <w:rFonts w:hint="eastAsia" w:ascii="仿宋" w:hAnsi="仿宋" w:eastAsia="仿宋" w:cs="仿宋"/>
          <w:b/>
          <w:sz w:val="28"/>
          <w:szCs w:val="28"/>
        </w:rPr>
        <w:t>投标人资质：</w:t>
      </w:r>
    </w:p>
    <w:p>
      <w:pPr>
        <w:tabs>
          <w:tab w:val="left" w:pos="7740"/>
        </w:tabs>
        <w:autoSpaceDE w:val="0"/>
        <w:autoSpaceDN w:val="0"/>
        <w:spacing w:line="20" w:lineRule="atLeast"/>
        <w:ind w:firstLine="560" w:firstLineChars="200"/>
        <w:rPr>
          <w:rFonts w:ascii="仿宋" w:hAnsi="仿宋" w:eastAsia="仿宋" w:cs="仿宋"/>
          <w:sz w:val="28"/>
          <w:szCs w:val="28"/>
          <w:lang w:val="hr-HR"/>
        </w:rPr>
      </w:pPr>
      <w:r>
        <w:rPr>
          <w:rFonts w:hint="eastAsia" w:ascii="仿宋" w:hAnsi="仿宋" w:eastAsia="仿宋" w:cs="仿宋"/>
          <w:sz w:val="28"/>
          <w:szCs w:val="28"/>
          <w:lang w:val="zh-CN"/>
        </w:rPr>
        <w:t>1．</w:t>
      </w:r>
      <w:r>
        <w:rPr>
          <w:rFonts w:hint="eastAsia" w:ascii="仿宋" w:hAnsi="仿宋" w:eastAsia="仿宋" w:cs="仿宋"/>
          <w:sz w:val="28"/>
          <w:szCs w:val="28"/>
        </w:rPr>
        <w:t>投标人</w:t>
      </w:r>
      <w:r>
        <w:rPr>
          <w:rFonts w:hint="eastAsia" w:ascii="仿宋" w:hAnsi="仿宋" w:eastAsia="仿宋" w:cs="仿宋"/>
          <w:sz w:val="28"/>
          <w:szCs w:val="28"/>
          <w:lang w:val="hr-HR"/>
        </w:rPr>
        <w:t>应具备《政府采购法》第二十二条规定的条件：</w:t>
      </w:r>
    </w:p>
    <w:p>
      <w:pPr>
        <w:tabs>
          <w:tab w:val="left" w:pos="7740"/>
        </w:tabs>
        <w:autoSpaceDE w:val="0"/>
        <w:autoSpaceDN w:val="0"/>
        <w:spacing w:line="20" w:lineRule="atLeast"/>
        <w:ind w:firstLine="560" w:firstLineChars="200"/>
        <w:rPr>
          <w:rFonts w:ascii="仿宋" w:hAnsi="仿宋" w:eastAsia="仿宋" w:cs="仿宋"/>
          <w:sz w:val="28"/>
          <w:szCs w:val="28"/>
          <w:lang w:val="hr-HR"/>
        </w:rPr>
      </w:pPr>
      <w:r>
        <w:rPr>
          <w:rFonts w:hint="eastAsia" w:ascii="仿宋" w:hAnsi="仿宋" w:eastAsia="仿宋" w:cs="仿宋"/>
          <w:sz w:val="28"/>
          <w:szCs w:val="28"/>
        </w:rPr>
        <w:t xml:space="preserve">1.1 </w:t>
      </w:r>
      <w:r>
        <w:rPr>
          <w:rFonts w:hint="eastAsia" w:ascii="仿宋" w:hAnsi="仿宋" w:eastAsia="仿宋" w:cs="仿宋"/>
          <w:sz w:val="28"/>
          <w:szCs w:val="28"/>
          <w:lang w:val="hr-HR"/>
        </w:rPr>
        <w:t>具有独立承担民事责任的能力;</w:t>
      </w:r>
    </w:p>
    <w:p>
      <w:pPr>
        <w:tabs>
          <w:tab w:val="left" w:pos="7740"/>
        </w:tabs>
        <w:autoSpaceDE w:val="0"/>
        <w:autoSpaceDN w:val="0"/>
        <w:spacing w:line="20" w:lineRule="atLeast"/>
        <w:ind w:firstLine="560" w:firstLineChars="200"/>
        <w:rPr>
          <w:rFonts w:ascii="仿宋" w:hAnsi="仿宋" w:eastAsia="仿宋" w:cs="仿宋"/>
          <w:sz w:val="28"/>
          <w:szCs w:val="28"/>
          <w:lang w:val="hr-HR"/>
        </w:rPr>
      </w:pPr>
      <w:bookmarkStart w:id="0" w:name="_Hlk107511169"/>
      <w:r>
        <w:rPr>
          <w:rFonts w:hint="eastAsia" w:ascii="仿宋" w:hAnsi="仿宋" w:eastAsia="仿宋" w:cs="仿宋"/>
          <w:sz w:val="28"/>
          <w:szCs w:val="28"/>
        </w:rPr>
        <w:t xml:space="preserve">1.2 </w:t>
      </w:r>
      <w:r>
        <w:rPr>
          <w:rFonts w:hint="eastAsia" w:ascii="仿宋" w:hAnsi="仿宋" w:eastAsia="仿宋" w:cs="仿宋"/>
          <w:sz w:val="28"/>
          <w:szCs w:val="28"/>
          <w:lang w:val="hr-HR"/>
        </w:rPr>
        <w:t>具有良好的商业信誉和健全的财务会计制度</w:t>
      </w:r>
      <w:bookmarkEnd w:id="0"/>
      <w:r>
        <w:rPr>
          <w:rFonts w:hint="eastAsia" w:ascii="仿宋" w:hAnsi="仿宋" w:eastAsia="仿宋" w:cs="仿宋"/>
          <w:sz w:val="28"/>
          <w:szCs w:val="28"/>
          <w:lang w:val="hr-HR"/>
        </w:rPr>
        <w:t>;</w:t>
      </w:r>
    </w:p>
    <w:p>
      <w:pPr>
        <w:tabs>
          <w:tab w:val="left" w:pos="7740"/>
        </w:tabs>
        <w:autoSpaceDE w:val="0"/>
        <w:autoSpaceDN w:val="0"/>
        <w:spacing w:line="20" w:lineRule="atLeast"/>
        <w:ind w:firstLine="420" w:firstLineChars="200"/>
        <w:rPr>
          <w:rFonts w:ascii="仿宋" w:hAnsi="仿宋" w:eastAsia="仿宋" w:cs="仿宋"/>
          <w:sz w:val="28"/>
          <w:szCs w:val="28"/>
          <w:lang w:val="hr-HR"/>
        </w:rPr>
      </w:pPr>
      <w:r>
        <w:rPr>
          <w:rFonts w:hint="eastAsia"/>
          <w:lang w:val="hr-HR"/>
        </w:rPr>
        <w:t xml:space="preserve"> </w:t>
      </w:r>
      <w:r>
        <w:rPr>
          <w:rFonts w:hint="eastAsia" w:ascii="仿宋" w:hAnsi="仿宋" w:eastAsia="仿宋" w:cs="仿宋"/>
          <w:sz w:val="28"/>
          <w:szCs w:val="28"/>
        </w:rPr>
        <w:t>1.</w:t>
      </w:r>
      <w:r>
        <w:rPr>
          <w:rFonts w:ascii="仿宋" w:hAnsi="仿宋" w:eastAsia="仿宋" w:cs="仿宋"/>
          <w:sz w:val="28"/>
          <w:szCs w:val="28"/>
        </w:rPr>
        <w:t xml:space="preserve">3 </w:t>
      </w:r>
      <w:r>
        <w:rPr>
          <w:rFonts w:hint="eastAsia" w:ascii="仿宋" w:hAnsi="仿宋" w:eastAsia="仿宋" w:cs="仿宋"/>
          <w:sz w:val="28"/>
          <w:szCs w:val="28"/>
          <w:lang w:val="hr-HR"/>
        </w:rPr>
        <w:t>具有履行合同所必需的设备和专业技术能力;</w:t>
      </w:r>
    </w:p>
    <w:p>
      <w:pPr>
        <w:tabs>
          <w:tab w:val="left" w:pos="7740"/>
        </w:tabs>
        <w:autoSpaceDE w:val="0"/>
        <w:autoSpaceDN w:val="0"/>
        <w:spacing w:line="20" w:lineRule="atLeast"/>
        <w:ind w:firstLine="560" w:firstLineChars="200"/>
        <w:rPr>
          <w:rFonts w:ascii="仿宋" w:hAnsi="仿宋" w:eastAsia="仿宋" w:cs="仿宋"/>
          <w:sz w:val="28"/>
          <w:szCs w:val="28"/>
        </w:rPr>
      </w:pPr>
      <w:r>
        <w:rPr>
          <w:rFonts w:hint="eastAsia" w:ascii="仿宋" w:hAnsi="仿宋" w:eastAsia="仿宋" w:cs="仿宋"/>
          <w:sz w:val="28"/>
          <w:szCs w:val="28"/>
        </w:rPr>
        <w:t>1.</w:t>
      </w:r>
      <w:r>
        <w:rPr>
          <w:rFonts w:ascii="仿宋" w:hAnsi="仿宋" w:eastAsia="仿宋" w:cs="仿宋"/>
          <w:sz w:val="28"/>
          <w:szCs w:val="28"/>
        </w:rPr>
        <w:t>4</w:t>
      </w:r>
      <w:r>
        <w:rPr>
          <w:rFonts w:hint="eastAsia" w:ascii="仿宋" w:hAnsi="仿宋" w:eastAsia="仿宋" w:cs="仿宋"/>
          <w:sz w:val="28"/>
          <w:szCs w:val="28"/>
        </w:rPr>
        <w:t xml:space="preserve"> 有依法缴纳税收和社会保障资金的良好记录;</w:t>
      </w:r>
    </w:p>
    <w:p>
      <w:pPr>
        <w:tabs>
          <w:tab w:val="left" w:pos="7740"/>
        </w:tabs>
        <w:autoSpaceDE w:val="0"/>
        <w:autoSpaceDN w:val="0"/>
        <w:spacing w:line="20" w:lineRule="atLeast"/>
        <w:ind w:firstLine="560" w:firstLineChars="200"/>
        <w:rPr>
          <w:rFonts w:ascii="仿宋" w:hAnsi="仿宋" w:eastAsia="仿宋" w:cs="仿宋"/>
          <w:sz w:val="28"/>
          <w:szCs w:val="28"/>
          <w:lang w:val="hr-HR"/>
        </w:rPr>
      </w:pPr>
      <w:r>
        <w:rPr>
          <w:rFonts w:hint="eastAsia" w:ascii="仿宋" w:hAnsi="仿宋" w:eastAsia="仿宋" w:cs="仿宋"/>
          <w:sz w:val="28"/>
          <w:szCs w:val="28"/>
        </w:rPr>
        <w:t>1.</w:t>
      </w:r>
      <w:r>
        <w:rPr>
          <w:rFonts w:ascii="仿宋" w:hAnsi="仿宋" w:eastAsia="仿宋" w:cs="仿宋"/>
          <w:sz w:val="28"/>
          <w:szCs w:val="28"/>
        </w:rPr>
        <w:t>5</w:t>
      </w:r>
      <w:r>
        <w:rPr>
          <w:rFonts w:hint="eastAsia" w:ascii="仿宋" w:hAnsi="仿宋" w:eastAsia="仿宋" w:cs="仿宋"/>
          <w:sz w:val="28"/>
          <w:szCs w:val="28"/>
        </w:rPr>
        <w:t xml:space="preserve"> 参加政府采购活动前三年内，在经营活动中没有重大违法记</w:t>
      </w:r>
      <w:r>
        <w:rPr>
          <w:rFonts w:hint="eastAsia" w:ascii="仿宋" w:hAnsi="仿宋" w:eastAsia="仿宋" w:cs="仿宋"/>
          <w:sz w:val="28"/>
          <w:szCs w:val="28"/>
          <w:lang w:val="hr-HR"/>
        </w:rPr>
        <w:t>录;</w:t>
      </w:r>
    </w:p>
    <w:p>
      <w:pPr>
        <w:tabs>
          <w:tab w:val="left" w:pos="7740"/>
        </w:tabs>
        <w:autoSpaceDE w:val="0"/>
        <w:autoSpaceDN w:val="0"/>
        <w:spacing w:line="20" w:lineRule="atLeast"/>
        <w:ind w:firstLine="560" w:firstLineChars="200"/>
        <w:rPr>
          <w:rFonts w:ascii="仿宋" w:hAnsi="仿宋" w:eastAsia="仿宋" w:cs="仿宋"/>
          <w:sz w:val="28"/>
          <w:szCs w:val="28"/>
          <w:lang w:val="hr-HR"/>
        </w:rPr>
      </w:pPr>
      <w:r>
        <w:rPr>
          <w:rFonts w:hint="eastAsia" w:ascii="仿宋" w:hAnsi="仿宋" w:eastAsia="仿宋" w:cs="仿宋"/>
          <w:sz w:val="28"/>
          <w:szCs w:val="28"/>
        </w:rPr>
        <w:t>1.</w:t>
      </w:r>
      <w:r>
        <w:rPr>
          <w:rFonts w:ascii="仿宋" w:hAnsi="仿宋" w:eastAsia="仿宋" w:cs="仿宋"/>
          <w:sz w:val="28"/>
          <w:szCs w:val="28"/>
        </w:rPr>
        <w:t xml:space="preserve">6 </w:t>
      </w:r>
      <w:r>
        <w:rPr>
          <w:rFonts w:hint="eastAsia" w:ascii="仿宋" w:hAnsi="仿宋" w:eastAsia="仿宋" w:cs="仿宋"/>
          <w:sz w:val="28"/>
          <w:szCs w:val="28"/>
          <w:lang w:val="hr-HR"/>
        </w:rPr>
        <w:t>法律、行政法规规定的其他条件。</w:t>
      </w:r>
    </w:p>
    <w:p>
      <w:pPr>
        <w:tabs>
          <w:tab w:val="left" w:pos="7740"/>
        </w:tabs>
        <w:spacing w:line="20" w:lineRule="atLeast"/>
        <w:ind w:left="141" w:leftChars="67" w:firstLine="448" w:firstLineChars="160"/>
        <w:rPr>
          <w:rFonts w:ascii="仿宋" w:hAnsi="仿宋" w:eastAsia="仿宋" w:cs="仿宋"/>
          <w:sz w:val="28"/>
          <w:szCs w:val="28"/>
        </w:rPr>
      </w:pPr>
      <w:r>
        <w:rPr>
          <w:rFonts w:hint="eastAsia" w:ascii="仿宋" w:hAnsi="仿宋" w:eastAsia="仿宋" w:cs="仿宋"/>
          <w:sz w:val="28"/>
          <w:szCs w:val="28"/>
          <w:lang w:val="zh-CN"/>
        </w:rPr>
        <w:t>符合</w:t>
      </w:r>
      <w:r>
        <w:rPr>
          <w:rFonts w:hint="eastAsia" w:ascii="仿宋" w:hAnsi="仿宋" w:eastAsia="仿宋" w:cs="仿宋"/>
          <w:sz w:val="28"/>
          <w:szCs w:val="28"/>
        </w:rPr>
        <w:t>以上</w:t>
      </w:r>
      <w:r>
        <w:rPr>
          <w:rFonts w:hint="eastAsia" w:ascii="仿宋" w:hAnsi="仿宋" w:eastAsia="仿宋" w:cs="仿宋"/>
          <w:sz w:val="28"/>
          <w:szCs w:val="28"/>
          <w:lang w:val="zh-CN"/>
        </w:rPr>
        <w:t>资格的投标人</w:t>
      </w:r>
      <w:r>
        <w:rPr>
          <w:rFonts w:hint="eastAsia" w:ascii="仿宋" w:hAnsi="仿宋" w:eastAsia="仿宋" w:cs="仿宋"/>
          <w:sz w:val="28"/>
          <w:szCs w:val="28"/>
        </w:rPr>
        <w:t>须提供以下资料：</w:t>
      </w:r>
    </w:p>
    <w:p>
      <w:pPr>
        <w:tabs>
          <w:tab w:val="left" w:pos="7740"/>
        </w:tabs>
        <w:spacing w:line="20" w:lineRule="atLeast"/>
        <w:ind w:firstLine="590" w:firstLineChars="210"/>
        <w:rPr>
          <w:rFonts w:ascii="仿宋" w:hAnsi="仿宋" w:eastAsia="仿宋" w:cs="仿宋"/>
          <w:b/>
          <w:bCs/>
          <w:sz w:val="28"/>
          <w:szCs w:val="28"/>
        </w:rPr>
      </w:pPr>
      <w:r>
        <w:rPr>
          <w:rFonts w:hint="eastAsia" w:ascii="仿宋" w:hAnsi="仿宋" w:eastAsia="仿宋" w:cs="仿宋"/>
          <w:b/>
          <w:bCs/>
          <w:sz w:val="28"/>
          <w:szCs w:val="28"/>
        </w:rPr>
        <w:t>营业执照副本、纳税证明（复印件加盖公章）；</w:t>
      </w:r>
    </w:p>
    <w:p>
      <w:pPr>
        <w:numPr>
          <w:ilvl w:val="0"/>
          <w:numId w:val="1"/>
        </w:numPr>
        <w:tabs>
          <w:tab w:val="left" w:pos="7740"/>
        </w:tabs>
        <w:autoSpaceDE w:val="0"/>
        <w:autoSpaceDN w:val="0"/>
        <w:spacing w:line="20" w:lineRule="atLeast"/>
        <w:ind w:firstLine="560" w:firstLineChars="200"/>
        <w:rPr>
          <w:rFonts w:ascii="仿宋" w:hAnsi="仿宋" w:eastAsia="仿宋" w:cs="仿宋"/>
          <w:sz w:val="28"/>
          <w:szCs w:val="28"/>
        </w:rPr>
      </w:pPr>
      <w:r>
        <w:rPr>
          <w:rFonts w:hint="eastAsia" w:ascii="仿宋" w:hAnsi="仿宋" w:eastAsia="仿宋" w:cs="仿宋"/>
          <w:sz w:val="28"/>
          <w:szCs w:val="28"/>
          <w:lang w:val="hr-HR"/>
        </w:rPr>
        <w:t>投标人未被列入“信用中国”网站(www.creditchina.gov.cn)“记录失信被执行人或重大税收违法案件当事人名单或政府采购严重违法失信行为”记录名单；未处于中国政府采购网(www.ccgp.gov.cn)“政府采购严重违法失信行为信息记录”中的禁止参加政府采购活动期间。</w:t>
      </w:r>
    </w:p>
    <w:p>
      <w:pPr>
        <w:numPr>
          <w:ilvl w:val="0"/>
          <w:numId w:val="1"/>
        </w:numPr>
        <w:tabs>
          <w:tab w:val="left" w:pos="7740"/>
        </w:tabs>
        <w:autoSpaceDE w:val="0"/>
        <w:autoSpaceDN w:val="0"/>
        <w:spacing w:line="20" w:lineRule="atLeast"/>
        <w:ind w:firstLine="560" w:firstLineChars="200"/>
        <w:rPr>
          <w:rFonts w:ascii="仿宋" w:hAnsi="仿宋" w:eastAsia="仿宋" w:cs="仿宋"/>
          <w:sz w:val="28"/>
          <w:szCs w:val="28"/>
        </w:rPr>
      </w:pPr>
      <w:r>
        <w:rPr>
          <w:rFonts w:hint="eastAsia" w:ascii="仿宋" w:hAnsi="仿宋" w:eastAsia="仿宋" w:cs="仿宋"/>
          <w:sz w:val="28"/>
          <w:szCs w:val="28"/>
        </w:rPr>
        <w:t>本项目不接受联合体投标，投标人中标后不允许分包、转包。</w:t>
      </w:r>
    </w:p>
    <w:p>
      <w:pPr>
        <w:tabs>
          <w:tab w:val="left" w:pos="7740"/>
        </w:tabs>
        <w:autoSpaceDE w:val="0"/>
        <w:autoSpaceDN w:val="0"/>
        <w:spacing w:line="20" w:lineRule="atLeast"/>
        <w:ind w:firstLine="560" w:firstLineChars="200"/>
        <w:rPr>
          <w:rFonts w:ascii="仿宋" w:hAnsi="仿宋" w:eastAsia="仿宋" w:cs="仿宋"/>
          <w:sz w:val="28"/>
          <w:szCs w:val="28"/>
          <w:lang w:val="zh-CN"/>
        </w:rPr>
      </w:pPr>
      <w:r>
        <w:rPr>
          <w:rFonts w:hint="eastAsia" w:ascii="仿宋" w:hAnsi="仿宋" w:eastAsia="仿宋" w:cs="仿宋"/>
          <w:sz w:val="28"/>
          <w:szCs w:val="28"/>
        </w:rPr>
        <w:t>三</w:t>
      </w:r>
      <w:r>
        <w:rPr>
          <w:rFonts w:hint="eastAsia" w:ascii="仿宋" w:hAnsi="仿宋" w:eastAsia="仿宋" w:cs="仿宋"/>
          <w:sz w:val="28"/>
          <w:szCs w:val="28"/>
          <w:lang w:val="zh-CN"/>
        </w:rPr>
        <w:t>、</w:t>
      </w:r>
      <w:r>
        <w:rPr>
          <w:rFonts w:hint="eastAsia" w:ascii="仿宋" w:hAnsi="仿宋" w:eastAsia="仿宋" w:cs="仿宋"/>
          <w:b/>
          <w:sz w:val="28"/>
          <w:szCs w:val="28"/>
          <w:lang w:val="zh-CN"/>
        </w:rPr>
        <w:t>现场踏勘(答疑会)时间、地点</w:t>
      </w:r>
      <w:r>
        <w:rPr>
          <w:rFonts w:hint="eastAsia" w:ascii="仿宋" w:hAnsi="仿宋" w:eastAsia="仿宋" w:cs="仿宋"/>
          <w:sz w:val="28"/>
          <w:szCs w:val="28"/>
          <w:lang w:val="zh-CN"/>
        </w:rPr>
        <w:t>：不组织踏勘现场，投标人可以</w:t>
      </w:r>
      <w:r>
        <w:rPr>
          <w:rFonts w:hint="eastAsia" w:ascii="仿宋" w:hAnsi="仿宋" w:eastAsia="仿宋" w:cs="仿宋"/>
          <w:sz w:val="28"/>
          <w:szCs w:val="28"/>
        </w:rPr>
        <w:t>联系采购单位安排</w:t>
      </w:r>
      <w:r>
        <w:rPr>
          <w:rFonts w:hint="eastAsia" w:ascii="仿宋" w:hAnsi="仿宋" w:eastAsia="仿宋" w:cs="仿宋"/>
          <w:sz w:val="28"/>
          <w:szCs w:val="28"/>
          <w:lang w:val="zh-CN"/>
        </w:rPr>
        <w:t>对工作现场进行考察。</w:t>
      </w:r>
    </w:p>
    <w:p>
      <w:pPr>
        <w:tabs>
          <w:tab w:val="left" w:pos="7740"/>
        </w:tabs>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四</w:t>
      </w:r>
      <w:r>
        <w:rPr>
          <w:rFonts w:hint="eastAsia" w:ascii="仿宋" w:hAnsi="仿宋" w:eastAsia="仿宋" w:cs="仿宋"/>
          <w:sz w:val="28"/>
          <w:szCs w:val="28"/>
          <w:lang w:val="zh-CN"/>
        </w:rPr>
        <w:t>、</w:t>
      </w:r>
      <w:r>
        <w:rPr>
          <w:rFonts w:hint="eastAsia" w:ascii="仿宋" w:hAnsi="仿宋" w:eastAsia="仿宋" w:cs="仿宋"/>
          <w:b/>
          <w:sz w:val="28"/>
          <w:szCs w:val="28"/>
        </w:rPr>
        <w:t>评标方法</w:t>
      </w:r>
      <w:r>
        <w:rPr>
          <w:rFonts w:hint="eastAsia" w:ascii="仿宋" w:hAnsi="仿宋" w:eastAsia="仿宋" w:cs="仿宋"/>
          <w:sz w:val="28"/>
          <w:szCs w:val="28"/>
        </w:rPr>
        <w:t>：综合评分法</w:t>
      </w:r>
    </w:p>
    <w:p>
      <w:pPr>
        <w:pStyle w:val="2"/>
      </w:pPr>
    </w:p>
    <w:p>
      <w:pPr>
        <w:numPr>
          <w:ilvl w:val="0"/>
          <w:numId w:val="2"/>
        </w:numPr>
        <w:jc w:val="center"/>
        <w:rPr>
          <w:rFonts w:ascii="仿宋" w:hAnsi="仿宋" w:eastAsia="仿宋" w:cs="仿宋"/>
          <w:b/>
          <w:sz w:val="28"/>
          <w:szCs w:val="28"/>
        </w:rPr>
      </w:pPr>
      <w:r>
        <w:rPr>
          <w:rFonts w:hint="eastAsia" w:ascii="仿宋" w:hAnsi="仿宋" w:eastAsia="仿宋" w:cs="仿宋"/>
          <w:b/>
          <w:sz w:val="28"/>
          <w:szCs w:val="28"/>
          <w:lang w:val="en-US" w:eastAsia="zh-CN"/>
        </w:rPr>
        <w:t xml:space="preserve">  项目概况和要求</w:t>
      </w:r>
    </w:p>
    <w:p>
      <w:pPr>
        <w:pStyle w:val="2"/>
        <w:numPr>
          <w:ilvl w:val="0"/>
          <w:numId w:val="3"/>
        </w:numPr>
        <w:rPr>
          <w:rFonts w:hint="eastAsia" w:ascii="仿宋" w:hAnsi="仿宋" w:eastAsia="仿宋" w:cs="仿宋"/>
          <w:b/>
          <w:sz w:val="28"/>
          <w:szCs w:val="28"/>
          <w:lang w:val="en-US" w:eastAsia="zh-CN"/>
        </w:rPr>
      </w:pPr>
      <w:r>
        <w:rPr>
          <w:rFonts w:hint="eastAsia" w:ascii="仿宋" w:hAnsi="仿宋" w:eastAsia="仿宋" w:cs="仿宋"/>
          <w:b/>
          <w:sz w:val="28"/>
          <w:szCs w:val="28"/>
        </w:rPr>
        <w:t>项</w:t>
      </w:r>
      <w:r>
        <w:rPr>
          <w:rFonts w:hint="eastAsia" w:ascii="仿宋" w:hAnsi="仿宋" w:eastAsia="仿宋" w:cs="仿宋"/>
          <w:b/>
          <w:sz w:val="28"/>
          <w:szCs w:val="28"/>
          <w:lang w:val="en-US" w:eastAsia="zh-CN"/>
        </w:rPr>
        <w:t>目概况</w:t>
      </w:r>
    </w:p>
    <w:p>
      <w:pPr>
        <w:tabs>
          <w:tab w:val="left" w:pos="7740"/>
        </w:tabs>
        <w:autoSpaceDE w:val="0"/>
        <w:autoSpaceDN w:val="0"/>
        <w:spacing w:line="20" w:lineRule="atLeast"/>
        <w:ind w:firstLine="560" w:firstLineChars="200"/>
        <w:rPr>
          <w:rFonts w:hint="eastAsia" w:ascii="仿宋" w:hAnsi="仿宋" w:eastAsia="仿宋" w:cs="仿宋"/>
          <w:sz w:val="28"/>
          <w:szCs w:val="28"/>
          <w:lang w:val="hr-HR"/>
        </w:rPr>
      </w:pPr>
      <w:r>
        <w:rPr>
          <w:rFonts w:hint="eastAsia" w:ascii="仿宋" w:hAnsi="仿宋" w:eastAsia="仿宋" w:cs="仿宋"/>
          <w:sz w:val="28"/>
          <w:szCs w:val="28"/>
          <w:lang w:val="hr-HR"/>
        </w:rPr>
        <w:t>1、为保证</w:t>
      </w:r>
      <w:r>
        <w:rPr>
          <w:rFonts w:hint="eastAsia" w:ascii="仿宋" w:hAnsi="仿宋" w:eastAsia="仿宋" w:cs="仿宋"/>
          <w:sz w:val="28"/>
          <w:szCs w:val="28"/>
          <w:lang w:val="hr-HR" w:eastAsia="zh-CN"/>
        </w:rPr>
        <w:t>深圳市广播电视技术中心</w:t>
      </w:r>
      <w:r>
        <w:rPr>
          <w:rFonts w:hint="eastAsia" w:ascii="仿宋" w:hAnsi="仿宋" w:eastAsia="仿宋" w:cs="仿宋"/>
          <w:sz w:val="28"/>
          <w:szCs w:val="28"/>
          <w:lang w:val="en-US" w:eastAsia="zh-CN"/>
        </w:rPr>
        <w:t>梧桐山发射基地</w:t>
      </w:r>
      <w:r>
        <w:rPr>
          <w:rFonts w:hint="eastAsia" w:ascii="仿宋" w:hAnsi="仿宋" w:eastAsia="仿宋" w:cs="仿宋"/>
          <w:sz w:val="28"/>
          <w:szCs w:val="28"/>
          <w:lang w:val="hr-HR"/>
        </w:rPr>
        <w:t>食堂的食品安全和卫生，解决职工就餐问题，现向社会公开招标，选择优秀的公司承担</w:t>
      </w:r>
      <w:r>
        <w:rPr>
          <w:rFonts w:hint="eastAsia" w:ascii="仿宋" w:hAnsi="仿宋" w:eastAsia="仿宋" w:cs="仿宋"/>
          <w:sz w:val="28"/>
          <w:szCs w:val="28"/>
          <w:lang w:val="hr-HR" w:eastAsia="zh-CN"/>
        </w:rPr>
        <w:t>深圳市广播电视技术中心</w:t>
      </w:r>
      <w:r>
        <w:rPr>
          <w:rFonts w:hint="eastAsia" w:ascii="仿宋" w:hAnsi="仿宋" w:eastAsia="仿宋" w:cs="仿宋"/>
          <w:sz w:val="28"/>
          <w:szCs w:val="28"/>
          <w:lang w:val="hr-HR"/>
        </w:rPr>
        <w:t>食堂的物资采购及配送服务。</w:t>
      </w:r>
    </w:p>
    <w:p>
      <w:pPr>
        <w:tabs>
          <w:tab w:val="left" w:pos="7740"/>
        </w:tabs>
        <w:autoSpaceDE w:val="0"/>
        <w:autoSpaceDN w:val="0"/>
        <w:spacing w:line="20" w:lineRule="atLeast"/>
        <w:ind w:firstLine="560" w:firstLineChars="200"/>
        <w:rPr>
          <w:rFonts w:hint="eastAsia" w:ascii="仿宋" w:hAnsi="仿宋" w:eastAsia="仿宋" w:cs="仿宋"/>
          <w:sz w:val="28"/>
          <w:szCs w:val="28"/>
          <w:lang w:val="hr-HR"/>
        </w:rPr>
      </w:pPr>
      <w:r>
        <w:rPr>
          <w:rFonts w:hint="eastAsia" w:ascii="仿宋" w:hAnsi="仿宋" w:eastAsia="仿宋" w:cs="仿宋"/>
          <w:sz w:val="28"/>
          <w:szCs w:val="28"/>
          <w:lang w:val="hr-HR"/>
        </w:rPr>
        <w:t>2、项目采购范围：蔬菜、水果、鲜肉、冻品、水产品、副食品、干货、杂货、调料、粮油、洗洁等食堂日用品等。</w:t>
      </w:r>
    </w:p>
    <w:p>
      <w:pPr>
        <w:tabs>
          <w:tab w:val="left" w:pos="7740"/>
        </w:tabs>
        <w:autoSpaceDE w:val="0"/>
        <w:autoSpaceDN w:val="0"/>
        <w:spacing w:line="20" w:lineRule="atLeast"/>
        <w:ind w:firstLine="560" w:firstLineChars="200"/>
        <w:rPr>
          <w:rFonts w:hint="eastAsia" w:ascii="仿宋" w:hAnsi="仿宋" w:eastAsia="仿宋" w:cs="仿宋"/>
          <w:sz w:val="28"/>
          <w:szCs w:val="28"/>
          <w:lang w:val="hr-HR"/>
        </w:rPr>
      </w:pPr>
      <w:r>
        <w:rPr>
          <w:rFonts w:hint="eastAsia" w:ascii="仿宋" w:hAnsi="仿宋" w:eastAsia="仿宋" w:cs="仿宋"/>
          <w:sz w:val="28"/>
          <w:szCs w:val="28"/>
          <w:lang w:val="hr-HR"/>
        </w:rPr>
        <w:t>3、项目依据及标准：《中华人民共和国食品安全法》、《餐饮业和集体用餐配送单位卫生规范》、产品国家标准等。</w:t>
      </w:r>
    </w:p>
    <w:p>
      <w:pPr>
        <w:tabs>
          <w:tab w:val="left" w:pos="7740"/>
        </w:tabs>
        <w:autoSpaceDE w:val="0"/>
        <w:autoSpaceDN w:val="0"/>
        <w:spacing w:line="20" w:lineRule="atLeast"/>
        <w:ind w:firstLine="560" w:firstLineChars="200"/>
        <w:rPr>
          <w:rFonts w:hint="eastAsia" w:ascii="仿宋" w:hAnsi="仿宋" w:eastAsia="仿宋" w:cs="仿宋"/>
          <w:sz w:val="28"/>
          <w:szCs w:val="28"/>
          <w:lang w:val="hr-HR"/>
        </w:rPr>
      </w:pPr>
      <w:r>
        <w:rPr>
          <w:rFonts w:hint="eastAsia" w:ascii="仿宋" w:hAnsi="仿宋" w:eastAsia="仿宋" w:cs="仿宋"/>
          <w:sz w:val="28"/>
          <w:szCs w:val="28"/>
          <w:lang w:val="hr-HR"/>
        </w:rPr>
        <w:t>4、食堂地址及就餐人数：</w:t>
      </w:r>
      <w:r>
        <w:rPr>
          <w:rFonts w:hint="eastAsia" w:ascii="仿宋" w:hAnsi="仿宋" w:eastAsia="仿宋" w:cs="仿宋"/>
          <w:sz w:val="28"/>
          <w:szCs w:val="28"/>
          <w:lang w:val="en-US" w:eastAsia="zh-CN"/>
        </w:rPr>
        <w:t>罗湖区东湖街道</w:t>
      </w:r>
      <w:r>
        <w:rPr>
          <w:rFonts w:hint="eastAsia" w:ascii="仿宋" w:hAnsi="仿宋" w:eastAsia="仿宋" w:cs="仿宋"/>
          <w:sz w:val="28"/>
          <w:szCs w:val="28"/>
          <w:lang w:val="hr-HR" w:eastAsia="zh-CN"/>
        </w:rPr>
        <w:t>深圳市广播电视技术中心</w:t>
      </w:r>
      <w:r>
        <w:rPr>
          <w:rFonts w:hint="eastAsia" w:ascii="仿宋" w:hAnsi="仿宋" w:eastAsia="仿宋" w:cs="仿宋"/>
          <w:sz w:val="28"/>
          <w:szCs w:val="28"/>
          <w:lang w:val="en-US" w:eastAsia="zh-CN"/>
        </w:rPr>
        <w:t>梧桐山发射基地</w:t>
      </w:r>
      <w:r>
        <w:rPr>
          <w:rFonts w:hint="eastAsia" w:ascii="仿宋" w:hAnsi="仿宋" w:eastAsia="仿宋" w:cs="仿宋"/>
          <w:sz w:val="28"/>
          <w:szCs w:val="28"/>
          <w:lang w:val="hr-HR"/>
        </w:rPr>
        <w:t>，就餐人数约3</w:t>
      </w:r>
      <w:r>
        <w:rPr>
          <w:rFonts w:hint="eastAsia" w:ascii="仿宋" w:hAnsi="仿宋" w:eastAsia="仿宋" w:cs="仿宋"/>
          <w:sz w:val="28"/>
          <w:szCs w:val="28"/>
          <w:lang w:val="en-US" w:eastAsia="zh-CN"/>
        </w:rPr>
        <w:t>6</w:t>
      </w:r>
      <w:r>
        <w:rPr>
          <w:rFonts w:hint="eastAsia" w:ascii="仿宋" w:hAnsi="仿宋" w:eastAsia="仿宋" w:cs="仿宋"/>
          <w:sz w:val="28"/>
          <w:szCs w:val="28"/>
          <w:lang w:val="hr-HR"/>
        </w:rPr>
        <w:t>人。</w:t>
      </w:r>
    </w:p>
    <w:p>
      <w:pPr>
        <w:tabs>
          <w:tab w:val="left" w:pos="7740"/>
        </w:tabs>
        <w:autoSpaceDE w:val="0"/>
        <w:autoSpaceDN w:val="0"/>
        <w:spacing w:line="20" w:lineRule="atLeast"/>
        <w:ind w:firstLine="560" w:firstLineChars="200"/>
        <w:rPr>
          <w:rFonts w:hint="eastAsia" w:ascii="仿宋" w:hAnsi="仿宋" w:eastAsia="仿宋" w:cs="仿宋"/>
          <w:sz w:val="28"/>
          <w:szCs w:val="28"/>
          <w:lang w:val="hr-HR"/>
        </w:rPr>
      </w:pPr>
      <w:r>
        <w:rPr>
          <w:rFonts w:hint="eastAsia" w:ascii="仿宋" w:hAnsi="仿宋" w:eastAsia="仿宋" w:cs="仿宋"/>
          <w:sz w:val="28"/>
          <w:szCs w:val="28"/>
          <w:lang w:val="hr-HR"/>
        </w:rPr>
        <w:t>5、本项目配送地址：</w:t>
      </w:r>
      <w:r>
        <w:rPr>
          <w:rFonts w:hint="eastAsia" w:ascii="仿宋" w:hAnsi="仿宋" w:eastAsia="仿宋" w:cs="仿宋"/>
          <w:sz w:val="28"/>
          <w:szCs w:val="28"/>
          <w:lang w:val="en-US" w:eastAsia="zh-CN"/>
        </w:rPr>
        <w:t>罗湖区东湖街道</w:t>
      </w:r>
      <w:r>
        <w:rPr>
          <w:rFonts w:hint="eastAsia" w:ascii="仿宋" w:hAnsi="仿宋" w:eastAsia="仿宋" w:cs="仿宋"/>
          <w:sz w:val="28"/>
          <w:szCs w:val="28"/>
          <w:lang w:val="hr-HR" w:eastAsia="zh-CN"/>
        </w:rPr>
        <w:t>深圳市广播电视技术中心</w:t>
      </w:r>
      <w:r>
        <w:rPr>
          <w:rFonts w:hint="eastAsia" w:ascii="仿宋" w:hAnsi="仿宋" w:eastAsia="仿宋" w:cs="仿宋"/>
          <w:sz w:val="28"/>
          <w:szCs w:val="28"/>
          <w:lang w:val="en-US" w:eastAsia="zh-CN"/>
        </w:rPr>
        <w:t>梧桐山发射基地</w:t>
      </w:r>
      <w:r>
        <w:rPr>
          <w:rFonts w:hint="eastAsia" w:ascii="仿宋" w:hAnsi="仿宋" w:eastAsia="仿宋" w:cs="仿宋"/>
          <w:sz w:val="28"/>
          <w:szCs w:val="28"/>
          <w:lang w:val="hr-HR"/>
        </w:rPr>
        <w:t>。</w:t>
      </w:r>
    </w:p>
    <w:p>
      <w:pPr>
        <w:pStyle w:val="2"/>
        <w:numPr>
          <w:ilvl w:val="0"/>
          <w:numId w:val="3"/>
        </w:numPr>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技术要求</w:t>
      </w:r>
    </w:p>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（一）服务要求</w:t>
      </w:r>
    </w:p>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1、质量要求：</w:t>
      </w:r>
    </w:p>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1）配送食品全部经过国家规定的职能部门检验并有检测报告，安全可靠，从来未出现配送食品安全事故，并出具相关承诺书。</w:t>
      </w:r>
    </w:p>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2）乙方配送的蔬菜、肉类、食材应符合国家卫生标准，并且保证质量，不得有腐烂、变质物品。</w:t>
      </w:r>
    </w:p>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3）所送货品有保质期的离保质期结束至少还剩三分之一时间，要求包装完整、无外漏。招标人对不符合质量要求的货品可作退货或换货处理，并追究投标人相关责任。凡属于质量问题应包退包换，退补货品需在1小时内补给，不能影响甲方正常供餐。</w:t>
      </w:r>
    </w:p>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★4）若因乙方配送食品、食材导致甲方出现食物事故时，经卫生防疫站检验，证明确属于乙方造成的，乙方必须承担经济与法律上的全部责任。</w:t>
      </w:r>
    </w:p>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5）如配送的货物不符合要求，一次提出口头警告并要求供应商做出书面保证，二次扣当天货款10%，不符合要求达到三次的，招标人可取消其当期供货资格、解除供货合同。</w:t>
      </w:r>
    </w:p>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★2、数量要求：</w:t>
      </w:r>
    </w:p>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投标人和招标人在食品数量验收方面必须严格执行，不能弄虚作假，必须保证配送品种斤两的准确性，以招标人的验货数量为准，投标人每次随货送上一式两份的送货清单,供双方验货后签字确认，双方各持一份，作为送、收货的凭证。</w:t>
      </w:r>
    </w:p>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专门派2名粗加工员工及1名跟单办理业务，按食堂每天制</w:t>
      </w:r>
      <w:r>
        <w:rPr>
          <w:rFonts w:hint="eastAsia" w:ascii="仿宋" w:hAnsi="仿宋" w:eastAsia="仿宋" w:cs="仿宋"/>
          <w:sz w:val="28"/>
          <w:szCs w:val="28"/>
          <w:lang w:val="en-US" w:eastAsia="zh-CN"/>
        </w:rPr>
        <w:t>定</w:t>
      </w:r>
      <w:r>
        <w:rPr>
          <w:rFonts w:hint="eastAsia" w:ascii="仿宋" w:hAnsi="仿宋" w:eastAsia="仿宋" w:cs="仿宋"/>
          <w:sz w:val="28"/>
          <w:szCs w:val="28"/>
        </w:rPr>
        <w:t>的采购单进行配送。</w:t>
      </w:r>
    </w:p>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3、时间要求：</w:t>
      </w:r>
    </w:p>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1)需保证全年365天均能送货。</w:t>
      </w:r>
    </w:p>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2)应当在每天早上5：30前把所配送的食品按质按量送达指定地</w:t>
      </w:r>
      <w:bookmarkStart w:id="3" w:name="_GoBack"/>
      <w:bookmarkEnd w:id="3"/>
      <w:r>
        <w:rPr>
          <w:rFonts w:hint="eastAsia" w:ascii="仿宋" w:hAnsi="仿宋" w:eastAsia="仿宋" w:cs="仿宋"/>
          <w:sz w:val="28"/>
          <w:szCs w:val="28"/>
        </w:rPr>
        <w:t>点，由食堂工作人员验收核对后入库。超出约定时间30分钟，则将扣除当日货款10%违约处罚。如招标人对货物验收不合格导致退货的，投标人必须于当日内安排重新送货上门。</w:t>
      </w:r>
    </w:p>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3)甲方有需临时加送菜品（提前2小时通知乙方），乙方应无条件按时送达。</w:t>
      </w:r>
    </w:p>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4)若有特殊情况，需提前通知甲方。在通知甲方后，乙方配送到达时间不得超过约定时间1小时；如乙方在规定时间内没有配送到，给甲方带来一切经济后果将由乙方承担。</w:t>
      </w:r>
    </w:p>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4、品牌及品种调整：</w:t>
      </w:r>
    </w:p>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如遇所投品牌或品种停止生产经营，或产地发生台风、海啸等不可抗力的自然灾害导致无法配送的，投标人负责举证并提出书面申请和相应的解决方案，招标人应当成立讨论小组商决应对方案。</w:t>
      </w:r>
    </w:p>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使用单位如需临时增加采购货品清单以外货物的，结算按中农数据网该货物当天价格乘于结算折扣率。如遇中农数据网无相关报价的，以使用单位人组织到大型超市或农贸市场进行考察确定价格的合理性。</w:t>
      </w:r>
    </w:p>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★5、责任界定: </w:t>
      </w:r>
    </w:p>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投标单位的食品必须符合国家有关部门规定的食品安全标准，如果因投标单位所供货的食品造成招标人就餐人员食物中毒的，经卫生防疫部门鉴定，属投标单位责任，投标单位须承担全部法律责任并作出全部的经济赔偿。</w:t>
      </w:r>
    </w:p>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投标人的粗加工人员和配送人员在服务过程中如遇到人员伤亡事故由中标单位负全部责任，与招标人无关。</w:t>
      </w:r>
    </w:p>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6、其他要求：</w:t>
      </w:r>
    </w:p>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1）配送公司定期附送科学健康饮食报刊。</w:t>
      </w:r>
    </w:p>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2）配送公司定期有温馨提示，提示哪些蔬菜瓜果质量较差，哪些价格涨幅大等信息。</w:t>
      </w:r>
    </w:p>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（二）食材管理要求</w:t>
      </w:r>
    </w:p>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1、肉类（含生鲜、冻品、鱼类、熟食等）</w:t>
      </w:r>
    </w:p>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供应产品质量要求:</w:t>
      </w:r>
    </w:p>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1)所供货物应保持较好的外观和质量等级，符合国家食品部门的有关标准，保证无异味、无霉烂变 质，肉类保证来源于深圳市正规肉屠宰场，供货时须提交屠宰场的验收单及当批次有效的动物检疫合格证复印件（原件备查），新鲜肉确保每日新鲜，为当天深圳市正规屠宰场宰杀的新鲜肉；冷冻肉要求肉体冻实而坚硬，无化冻现象，肉质紧密 而有弹性，色泽均匀，不粘手，交货时干净、新鲜、无异味；冷冻鱼类要求鱼眼睛清亮，角膜透明，鳞片上覆有冻结的透明黏液层，皮肤天然色泽明显。</w:t>
      </w:r>
    </w:p>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2)所有货物规格符合招标人提交的日采购计划中明确的具体需求。</w:t>
      </w:r>
    </w:p>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3)冷冻禽类食品解冻后净重量不少于 90％，冷冻肉类食品解冻后净重量不少于 92%，冷冻水产类食 品解冻后净重量不少于 82%，解冻时间为 4 小时以内（室温 20℃）。所有冷冻食品要求清晰列出产品品牌、规格、类型、包装方式、包装净重、含冰量等相关参数。</w:t>
      </w:r>
    </w:p>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4)熟食包括烧鸡、烧鸭、烧鹅等。熟食（特别是鲜制熟食）保质期较短，保鲜要求高，供应的熟食需保证产品的品质。</w:t>
      </w:r>
    </w:p>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5)如中标人不能按时、保质、保量供货，由招标人自行采购，并承担招标人由此造成的经济损失和接受违约处罚。</w:t>
      </w:r>
    </w:p>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6)各投标人提供猪、牛、羊等肉类、家禽类及肉制品应有《卫生检疫报告》、《产品合格证》资质证明。</w:t>
      </w:r>
    </w:p>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7)产品配送要求：</w:t>
      </w:r>
    </w:p>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食品运输应采用符合卫生要求的外包装和运载工具，并且要保持清洁和定期消毒。运输车厢的内仓，包括地面、墙面和顶，应为抗腐蚀、防潮，防虫、防鼠的设计，车厢内无不良气味、异味。</w:t>
      </w:r>
    </w:p>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冷藏、冷冻食品应用专用冷藏、冷冻载具运输，应当有必要的保温设备并在整个运输过程中保持安全的冷藏、冷冻温度。特别是对于长途运输的食品，保证食品在运输全过程处于合适的温度范围。</w:t>
      </w:r>
    </w:p>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整个运输过程应科学合理，运输车辆应定期清洁，保持性能稳定，符合规定的温度要求，使运输食品处于恒定的环境中。</w:t>
      </w:r>
    </w:p>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送货车辆实行1小时配送圈运作，在1小时内的用保温车配送，1小时以外的用制冷车配送，保证肉类中心温度控制在-2-7℃的范围之内，保证运输过程冷链不中断。商品到达目的地时外包装箱干爽,无软化现象。</w:t>
      </w:r>
    </w:p>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8)卸货要求：</w:t>
      </w:r>
    </w:p>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送货车辆应保持清洁；食品堆放科学合理，避免造成食品的交叉污染；如对温度有要求的食品应确定食品的温度，记录送货车辆温度，并记录存档。</w:t>
      </w:r>
    </w:p>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在本环节中应保证冷藏食品脱离冷链时间不得超过20分钟，冷冻食品脱离冷链时间不得超过30分钟。</w:t>
      </w:r>
    </w:p>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★9)冻肉质量的基本检查：</w:t>
      </w:r>
    </w:p>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对冻肉类检查如下：</w:t>
      </w:r>
    </w:p>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9.1采购的冻肉必须符合食品卫生要求及国家有关标准和行业规范。采购生产、经营证明文件齐备，明确来源，并具有检验合格证明。严禁含有毒有害物质、虫及混有异物，严禁有腐烂变质、酸败、霉变情况，禁止采购超过保质期限的冻肉类食品。</w:t>
      </w:r>
    </w:p>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9.2冻肉类食品包装必须符合国家规范，采购的食品不得存放在有毒、有害的容器和承载物内。食品包装上必须使用原产地标识，应注明：制造商名称和厂址、食品名称和重（容）量、生产日期和保质期限以及规格和QS认证等。</w:t>
      </w:r>
    </w:p>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9.3对不符合采购要求的冻肉类食品由验收人员提出清退，如双方对质量争议的退货前应实行留板备案，可送深圳市或用户所在地地级市以上质监部门检测，对缺斤短两（或含冰量超标）的应按实际重量扣减。</w:t>
      </w:r>
    </w:p>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10)冻肉类食品验收发现问题时的处理办法：</w:t>
      </w:r>
    </w:p>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10.1按后附产品质量描述对货物质量进行抽查。</w:t>
      </w:r>
    </w:p>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10.2抽查发现食品安全质量问题的处理：</w:t>
      </w:r>
    </w:p>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对危及人身安全的食品质量问题采取零容忍措施，一经发现，当日所送同批次产品全部退货，如水产品中发现河豚鱼，发现腐败变质肉类等。</w:t>
      </w:r>
    </w:p>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若抽查未发现问题，而在加工食用前发现部分产品质量问题，应立即通知单位伙食物资验收小组及供应商，将问题产品退货处理。</w:t>
      </w:r>
    </w:p>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10.3抽查发现资质证照不全问题的处理：</w:t>
      </w:r>
    </w:p>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10.3.1整批产品无政府部门出具的动植物检疫合格证明的全部退货；</w:t>
      </w:r>
    </w:p>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10.3.2抽查发现部分产品无政府部门出具的动植物检疫合格证明，加抽15%，两次抽 查数50%以上没有动植物检疫合格证明的，全部退货；50%以下没有动植物检疫合格证明的，将无动植物检疫合格证明的货物退货；</w:t>
      </w:r>
    </w:p>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10.3.3整批产品有省地市出具的动植物检疫合格证明，随箱产品合格证不齐全的，加抽15%，两次抽查数50%以上没有产品合格证的，全部退货；50%以下没有产品合格证明的，将无产品合格证明的货物退货；</w:t>
      </w:r>
    </w:p>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10.3.4肉制品无疾病控制或质量技术监督部门出具的同类产品半年内有效检验报告，作退货处理；随箱产品合格证不齐全的，加抽15%，两次抽查数50%以上没有产品合格证的，全部退货；50%以下没有产品合格证明的，将无产品合格证明的货物退货。</w:t>
      </w:r>
    </w:p>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11)货物重量验收：</w:t>
      </w:r>
    </w:p>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11.1冻肉类：双方各随机抽取每品种货物一箱，去包装，在流动的10-25℃清水中浸泡解冻至表面冰层融化，个体能够分离为止，充分摊开货物沥水三分钟后称重，取双方抽取样本均值为该产品本批次种货物的验收重量。</w:t>
      </w:r>
    </w:p>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11.2水产类：双方各随机抽取每品种货物两箱，去包装，在流动的10-25℃清水中浸泡解冻至表面冰层融化，个体能够分离为止，充分摊开货物沥水三分钟后称重，取双方抽取样本均值为该产品本批次种货物的验收重量。</w:t>
      </w:r>
    </w:p>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11.3 新鲜肉类、丸类、火腿、腊肠类等不含冰货物直接称重验收。</w:t>
      </w:r>
    </w:p>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2、蔬菜类要求：</w:t>
      </w:r>
    </w:p>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中标人每天的供应按招标人提出的品种要求和计划数量进行供应。</w:t>
      </w:r>
    </w:p>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属季节问题，若出现品种不能满足招标人需求的情况，可与招标人协商调换相应类别的品种（按叶菜、瓜菜等进行分类）。</w:t>
      </w:r>
    </w:p>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1)货物质量要求：</w:t>
      </w:r>
    </w:p>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从蔬菜色泽看，各种蔬菜都应具有本品种固有的颜色，大多数有发亮的光泽，以此显示蔬菜的成熟度及鲜嫩程度；</w:t>
      </w:r>
    </w:p>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从蔬菜气味看，多数蔬菜具有清馨、甘辛香、甜酸香等气味，可凭嗅觉识别不同品种的质量，不允许有腐烂变质的亚硝酸盐味和其他异常气味；</w:t>
      </w:r>
    </w:p>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从蔬菜滋味看，因品种不同而各异，多数蔬菜滋味甘淡、甜酸、清爽鲜美，少数具有辛酸、苦涩等特殊风味以刺激食欲，如失去本品种原有的滋即为异常；</w:t>
      </w:r>
    </w:p>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从蔬菜形态看，应尽量避免由于客观因素而造成的各种非正常、不新鲜的蔬菜，例如萎蔫、枯塌、损伤、病变、虫害侵蚀等引起的形态异常等。</w:t>
      </w:r>
    </w:p>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2)供应和管理要求</w:t>
      </w:r>
    </w:p>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2.1蔬菜供应的品种安排（分主菜和配菜）。</w:t>
      </w:r>
    </w:p>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2.1.1 配菜品种按招标人计划和要求的品种供应；</w:t>
      </w:r>
    </w:p>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2.1.2主菜品种由供求双方根据季节安排，但要确保每周有5个品种以上，每个品种不少于2次，6-9月叶菜类不少于30％，其余时间叶菜类不少于50％。</w:t>
      </w:r>
    </w:p>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2.2蔬菜包装与标志要求：包装。容器(框、箱、袋)要求清洁、干燥、牢固、透气，无污染、无异味、无霉变现象。标志。每件包装必须按《农产品包装和标识管理办法》贴标签，并标明产地、品种、净含量、生产单位及地址和采收日期。</w:t>
      </w:r>
    </w:p>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2.3食品供应链要求：所有食品的来源必须清晰。蔬菜来源须为深圳市范围内的自有基地、商品菜基地或蔬菜专业流通市场，严禁收购散户农民的蔬菜供应。</w:t>
      </w:r>
    </w:p>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2.4运输要求：运输工具应清洁卫生无污染：食品运输必须采用符合卫生标准的外包装和运载工具，并且要保持清洁和定期消毒。运输车厢的内仓，包括地面、墙面和顶，应使用抗腐蚀、防潮，易清洁消毒的材料。车厢内无不良气味、异味；运输途中严防日晒、雨淋，注意通风散热；蔬菜应小心轻卸，严防机械损伤。食品堆放科学合理，避免造成食品的交叉污染；如对温度有要求的食品应确定食品的温度，记录送货车辆温度，并记录存档。</w:t>
      </w:r>
    </w:p>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2.5管理要求：菜地设有固定的农资存放场所，配有专用的农药喷洒用具及其他农用器具，施用农药有详尽记录，规定施药间隔期后采收；蔬菜采收后需用清洁、无污染的运输工具运抵加工地点。</w:t>
      </w:r>
    </w:p>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2.6环境要求：菜地周围需设有隔离网、隔离带或其他有效的隔离措施，确保不受临近农田施肥和用药污染；菜地周围无养殖场、化工厂、垃圾处理场、医院以及污水排放管道等污染源。</w:t>
      </w:r>
    </w:p>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2.7水源要求：菜地应有清洁无污染的灌溉水源；灌溉水井设有防护设施。灌溉水源需经检测验证符合规定要求，并一年内在蔬菜种植过程对水源进行2次监测。</w:t>
      </w:r>
    </w:p>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2.8农药要求：种植使用的农药必须符合食品安全管理部门的规定，严禁使用违禁药物；农药的采购、保管、发放、使用必须建立记录；蔬菜生产使用农药的间隔期必须符合行业规定，并且采收前供应商应从种植地取样检测农残项目，合格后方可供应。</w:t>
      </w:r>
    </w:p>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3)蔬菜卫生质量要求</w:t>
      </w:r>
    </w:p>
    <w:tbl>
      <w:tblPr>
        <w:tblStyle w:val="7"/>
        <w:tblW w:w="6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282"/>
        <w:gridCol w:w="3402"/>
        <w:gridCol w:w="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jc w:val="center"/>
        </w:trPr>
        <w:tc>
          <w:tcPr>
            <w:tcW w:w="2282" w:type="dxa"/>
            <w:vAlign w:val="center"/>
          </w:tcPr>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项目</w:t>
            </w:r>
          </w:p>
        </w:tc>
        <w:tc>
          <w:tcPr>
            <w:tcW w:w="3402" w:type="dxa"/>
            <w:vAlign w:val="center"/>
          </w:tcPr>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指标（mg/kg）</w:t>
            </w:r>
          </w:p>
        </w:tc>
        <w:tc>
          <w:tcPr>
            <w:tcW w:w="954" w:type="dxa"/>
            <w:vAlign w:val="center"/>
          </w:tcPr>
          <w:p>
            <w:pPr>
              <w:tabs>
                <w:tab w:val="left" w:pos="7740"/>
              </w:tabs>
              <w:autoSpaceDE w:val="0"/>
              <w:autoSpaceDN w:val="0"/>
              <w:spacing w:line="20" w:lineRule="atLeast"/>
              <w:rPr>
                <w:rFonts w:hint="eastAsia" w:ascii="仿宋" w:hAnsi="仿宋" w:eastAsia="仿宋" w:cs="仿宋"/>
                <w:sz w:val="28"/>
                <w:szCs w:val="28"/>
              </w:rPr>
            </w:pPr>
            <w:r>
              <w:rPr>
                <w:rFonts w:hint="eastAsia" w:ascii="仿宋" w:hAnsi="仿宋" w:eastAsia="仿宋" w:cs="仿宋"/>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282" w:type="dxa"/>
            <w:vAlign w:val="center"/>
          </w:tcPr>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甲胺磷</w:t>
            </w:r>
          </w:p>
        </w:tc>
        <w:tc>
          <w:tcPr>
            <w:tcW w:w="3402" w:type="dxa"/>
            <w:vAlign w:val="center"/>
          </w:tcPr>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不得检出</w:t>
            </w:r>
          </w:p>
        </w:tc>
        <w:tc>
          <w:tcPr>
            <w:tcW w:w="954" w:type="dxa"/>
            <w:vAlign w:val="center"/>
          </w:tcPr>
          <w:p>
            <w:pPr>
              <w:tabs>
                <w:tab w:val="left" w:pos="7740"/>
              </w:tabs>
              <w:autoSpaceDE w:val="0"/>
              <w:autoSpaceDN w:val="0"/>
              <w:spacing w:line="20" w:lineRule="atLeast"/>
              <w:ind w:firstLine="560" w:firstLineChars="200"/>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282" w:type="dxa"/>
            <w:vAlign w:val="center"/>
          </w:tcPr>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甲拌磷</w:t>
            </w:r>
          </w:p>
        </w:tc>
        <w:tc>
          <w:tcPr>
            <w:tcW w:w="3402" w:type="dxa"/>
            <w:vAlign w:val="center"/>
          </w:tcPr>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不得检出</w:t>
            </w:r>
          </w:p>
        </w:tc>
        <w:tc>
          <w:tcPr>
            <w:tcW w:w="954" w:type="dxa"/>
            <w:vAlign w:val="center"/>
          </w:tcPr>
          <w:p>
            <w:pPr>
              <w:tabs>
                <w:tab w:val="left" w:pos="7740"/>
              </w:tabs>
              <w:autoSpaceDE w:val="0"/>
              <w:autoSpaceDN w:val="0"/>
              <w:spacing w:line="20" w:lineRule="atLeast"/>
              <w:ind w:firstLine="560" w:firstLineChars="200"/>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282" w:type="dxa"/>
            <w:vAlign w:val="center"/>
          </w:tcPr>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氧化乐果</w:t>
            </w:r>
          </w:p>
        </w:tc>
        <w:tc>
          <w:tcPr>
            <w:tcW w:w="3402" w:type="dxa"/>
            <w:vAlign w:val="center"/>
          </w:tcPr>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不得检出</w:t>
            </w:r>
          </w:p>
        </w:tc>
        <w:tc>
          <w:tcPr>
            <w:tcW w:w="954" w:type="dxa"/>
            <w:vAlign w:val="center"/>
          </w:tcPr>
          <w:p>
            <w:pPr>
              <w:tabs>
                <w:tab w:val="left" w:pos="7740"/>
              </w:tabs>
              <w:autoSpaceDE w:val="0"/>
              <w:autoSpaceDN w:val="0"/>
              <w:spacing w:line="20" w:lineRule="atLeast"/>
              <w:ind w:firstLine="560" w:firstLineChars="200"/>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282" w:type="dxa"/>
            <w:vAlign w:val="center"/>
          </w:tcPr>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甲基对硫磷</w:t>
            </w:r>
          </w:p>
        </w:tc>
        <w:tc>
          <w:tcPr>
            <w:tcW w:w="3402" w:type="dxa"/>
            <w:vAlign w:val="center"/>
          </w:tcPr>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不得检出</w:t>
            </w:r>
          </w:p>
        </w:tc>
        <w:tc>
          <w:tcPr>
            <w:tcW w:w="954" w:type="dxa"/>
            <w:vAlign w:val="center"/>
          </w:tcPr>
          <w:p>
            <w:pPr>
              <w:tabs>
                <w:tab w:val="left" w:pos="7740"/>
              </w:tabs>
              <w:autoSpaceDE w:val="0"/>
              <w:autoSpaceDN w:val="0"/>
              <w:spacing w:line="20" w:lineRule="atLeast"/>
              <w:ind w:firstLine="560" w:firstLineChars="200"/>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282" w:type="dxa"/>
            <w:vAlign w:val="center"/>
          </w:tcPr>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呋喃丹</w:t>
            </w:r>
          </w:p>
        </w:tc>
        <w:tc>
          <w:tcPr>
            <w:tcW w:w="3402" w:type="dxa"/>
            <w:vAlign w:val="center"/>
          </w:tcPr>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不得检出</w:t>
            </w:r>
          </w:p>
        </w:tc>
        <w:tc>
          <w:tcPr>
            <w:tcW w:w="954" w:type="dxa"/>
            <w:vAlign w:val="center"/>
          </w:tcPr>
          <w:p>
            <w:pPr>
              <w:tabs>
                <w:tab w:val="left" w:pos="7740"/>
              </w:tabs>
              <w:autoSpaceDE w:val="0"/>
              <w:autoSpaceDN w:val="0"/>
              <w:spacing w:line="20" w:lineRule="atLeast"/>
              <w:ind w:firstLine="560" w:firstLineChars="200"/>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282" w:type="dxa"/>
            <w:vAlign w:val="center"/>
          </w:tcPr>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百菌清</w:t>
            </w:r>
          </w:p>
        </w:tc>
        <w:tc>
          <w:tcPr>
            <w:tcW w:w="3402" w:type="dxa"/>
            <w:vAlign w:val="center"/>
          </w:tcPr>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≤1.0</w:t>
            </w:r>
          </w:p>
        </w:tc>
        <w:tc>
          <w:tcPr>
            <w:tcW w:w="954" w:type="dxa"/>
            <w:vAlign w:val="center"/>
          </w:tcPr>
          <w:p>
            <w:pPr>
              <w:tabs>
                <w:tab w:val="left" w:pos="7740"/>
              </w:tabs>
              <w:autoSpaceDE w:val="0"/>
              <w:autoSpaceDN w:val="0"/>
              <w:spacing w:line="20" w:lineRule="atLeast"/>
              <w:ind w:firstLine="560" w:firstLineChars="200"/>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282" w:type="dxa"/>
            <w:vAlign w:val="center"/>
          </w:tcPr>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多菌灵</w:t>
            </w:r>
          </w:p>
        </w:tc>
        <w:tc>
          <w:tcPr>
            <w:tcW w:w="3402" w:type="dxa"/>
            <w:vAlign w:val="center"/>
          </w:tcPr>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≤0.5</w:t>
            </w:r>
          </w:p>
        </w:tc>
        <w:tc>
          <w:tcPr>
            <w:tcW w:w="954" w:type="dxa"/>
            <w:vAlign w:val="center"/>
          </w:tcPr>
          <w:p>
            <w:pPr>
              <w:tabs>
                <w:tab w:val="left" w:pos="7740"/>
              </w:tabs>
              <w:autoSpaceDE w:val="0"/>
              <w:autoSpaceDN w:val="0"/>
              <w:spacing w:line="20" w:lineRule="atLeast"/>
              <w:ind w:firstLine="560" w:firstLineChars="200"/>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282" w:type="dxa"/>
            <w:vAlign w:val="center"/>
          </w:tcPr>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汞（以Hg计）</w:t>
            </w:r>
          </w:p>
        </w:tc>
        <w:tc>
          <w:tcPr>
            <w:tcW w:w="3402" w:type="dxa"/>
            <w:vAlign w:val="center"/>
          </w:tcPr>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≤0.01</w:t>
            </w:r>
          </w:p>
        </w:tc>
        <w:tc>
          <w:tcPr>
            <w:tcW w:w="954" w:type="dxa"/>
            <w:vAlign w:val="center"/>
          </w:tcPr>
          <w:p>
            <w:pPr>
              <w:tabs>
                <w:tab w:val="left" w:pos="7740"/>
              </w:tabs>
              <w:autoSpaceDE w:val="0"/>
              <w:autoSpaceDN w:val="0"/>
              <w:spacing w:line="20" w:lineRule="atLeast"/>
              <w:ind w:firstLine="560" w:firstLineChars="200"/>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282" w:type="dxa"/>
            <w:vAlign w:val="center"/>
          </w:tcPr>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铅（以Pb计）</w:t>
            </w:r>
          </w:p>
        </w:tc>
        <w:tc>
          <w:tcPr>
            <w:tcW w:w="3402" w:type="dxa"/>
            <w:vAlign w:val="center"/>
          </w:tcPr>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≤0.2</w:t>
            </w:r>
          </w:p>
        </w:tc>
        <w:tc>
          <w:tcPr>
            <w:tcW w:w="954" w:type="dxa"/>
            <w:vAlign w:val="center"/>
          </w:tcPr>
          <w:p>
            <w:pPr>
              <w:tabs>
                <w:tab w:val="left" w:pos="7740"/>
              </w:tabs>
              <w:autoSpaceDE w:val="0"/>
              <w:autoSpaceDN w:val="0"/>
              <w:spacing w:line="20" w:lineRule="atLeast"/>
              <w:ind w:firstLine="560" w:firstLineChars="200"/>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282" w:type="dxa"/>
            <w:vAlign w:val="center"/>
          </w:tcPr>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砷（以As计）</w:t>
            </w:r>
          </w:p>
        </w:tc>
        <w:tc>
          <w:tcPr>
            <w:tcW w:w="3402" w:type="dxa"/>
            <w:vAlign w:val="center"/>
          </w:tcPr>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≤0.5</w:t>
            </w:r>
          </w:p>
        </w:tc>
        <w:tc>
          <w:tcPr>
            <w:tcW w:w="954" w:type="dxa"/>
            <w:vAlign w:val="center"/>
          </w:tcPr>
          <w:p>
            <w:pPr>
              <w:tabs>
                <w:tab w:val="left" w:pos="7740"/>
              </w:tabs>
              <w:autoSpaceDE w:val="0"/>
              <w:autoSpaceDN w:val="0"/>
              <w:spacing w:line="20" w:lineRule="atLeast"/>
              <w:ind w:firstLine="560" w:firstLineChars="200"/>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282" w:type="dxa"/>
            <w:vAlign w:val="center"/>
          </w:tcPr>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氟（以F计）</w:t>
            </w:r>
          </w:p>
        </w:tc>
        <w:tc>
          <w:tcPr>
            <w:tcW w:w="3402" w:type="dxa"/>
            <w:vAlign w:val="center"/>
          </w:tcPr>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≤0.5</w:t>
            </w:r>
          </w:p>
        </w:tc>
        <w:tc>
          <w:tcPr>
            <w:tcW w:w="954" w:type="dxa"/>
            <w:vAlign w:val="center"/>
          </w:tcPr>
          <w:p>
            <w:pPr>
              <w:tabs>
                <w:tab w:val="left" w:pos="7740"/>
              </w:tabs>
              <w:autoSpaceDE w:val="0"/>
              <w:autoSpaceDN w:val="0"/>
              <w:spacing w:line="20" w:lineRule="atLeast"/>
              <w:ind w:firstLine="560" w:firstLineChars="200"/>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282" w:type="dxa"/>
            <w:vAlign w:val="center"/>
          </w:tcPr>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硝酸盐（以NaNO3计）</w:t>
            </w:r>
          </w:p>
        </w:tc>
        <w:tc>
          <w:tcPr>
            <w:tcW w:w="3402" w:type="dxa"/>
            <w:vAlign w:val="center"/>
          </w:tcPr>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瓜果类≤600；叶菜根茎类≤1200</w:t>
            </w:r>
          </w:p>
        </w:tc>
        <w:tc>
          <w:tcPr>
            <w:tcW w:w="954" w:type="dxa"/>
            <w:vAlign w:val="center"/>
          </w:tcPr>
          <w:p>
            <w:pPr>
              <w:tabs>
                <w:tab w:val="left" w:pos="7740"/>
              </w:tabs>
              <w:autoSpaceDE w:val="0"/>
              <w:autoSpaceDN w:val="0"/>
              <w:spacing w:line="20" w:lineRule="atLeast"/>
              <w:ind w:firstLine="560" w:firstLineChars="200"/>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282" w:type="dxa"/>
            <w:vAlign w:val="center"/>
          </w:tcPr>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亚硝酸盐（以NaNO2计）</w:t>
            </w:r>
          </w:p>
        </w:tc>
        <w:tc>
          <w:tcPr>
            <w:tcW w:w="3402" w:type="dxa"/>
            <w:vAlign w:val="center"/>
          </w:tcPr>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≤4</w:t>
            </w:r>
          </w:p>
        </w:tc>
        <w:tc>
          <w:tcPr>
            <w:tcW w:w="954" w:type="dxa"/>
            <w:vAlign w:val="center"/>
          </w:tcPr>
          <w:p>
            <w:pPr>
              <w:tabs>
                <w:tab w:val="left" w:pos="7740"/>
              </w:tabs>
              <w:autoSpaceDE w:val="0"/>
              <w:autoSpaceDN w:val="0"/>
              <w:spacing w:line="20" w:lineRule="atLeast"/>
              <w:ind w:firstLine="560" w:firstLineChars="200"/>
              <w:rPr>
                <w:rFonts w:hint="eastAsia" w:ascii="仿宋" w:hAnsi="仿宋" w:eastAsia="仿宋" w:cs="仿宋"/>
                <w:sz w:val="28"/>
                <w:szCs w:val="28"/>
              </w:rPr>
            </w:pPr>
          </w:p>
        </w:tc>
      </w:tr>
    </w:tbl>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4)蔬菜验收时发现问题的处理方法：</w:t>
      </w:r>
    </w:p>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4.1按后附产品质量描述对货物质量进行抽查。</w:t>
      </w:r>
    </w:p>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4.2抽查发现食品安全质量问题的处理：</w:t>
      </w:r>
    </w:p>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对危及人身安全的食品质量问题采取零容忍措施，一经发现，当日所送同批次产品全部退货，如水产品中发现农药残留超标，发现腐败变质蔬菜等。</w:t>
      </w:r>
    </w:p>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若抽查未发现问题，而在加工食用前发现部分产品质量问题，应立即通知单位伙食物资验收小组及供应商，将问题产品退货处理。</w:t>
      </w:r>
    </w:p>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3、干货类</w:t>
      </w:r>
    </w:p>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★1）供应产品质量要求：</w:t>
      </w:r>
    </w:p>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1.1、供应方所提供产品质量必须要符合行业标准要求，不得有掺假、变质、变味、过期等现象出现，严禁伪劣、假冒、无证不合格物品进入仓库。</w:t>
      </w:r>
    </w:p>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1.2、供应方所提供产品必须价格合理，应按照投标报价供给，否则需方有权不用。</w:t>
      </w:r>
    </w:p>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1.3、供应方在供应过程中，如果发生出现质量问题或造成食物中毒,如变质等情况，经查实后确属供方 责任，供方应承担全部责任，主要包括食物中毒人员医疗费、误工费、事故处理费等，直至追究刑事责任。</w:t>
      </w:r>
    </w:p>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2）干货类质量要求：</w:t>
      </w:r>
    </w:p>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1.1、干货制品的质量基本标准要求符合国家相关行业标准，干爽，不霉烂、整齐、均匀、完整，无虫 蛀、无杂质，保持应有的色泽。确保产品质量稳定，保证营养丰富、绿色安全、海味浓郁、易存放、 食用方便，保质期长。从加工、包装、运输、贮存到销售全部符合国家规定标准。尤其是二氧化硫残 留量、总砷含量不超过国家卫生标准；木耳类的水分含量不能超过国家标准要求，招标人可根据实际情况对需要的干货制品进行品质抽检，对质量未达到国家标准的干货制品招标人有权拒绝接受。</w:t>
      </w:r>
    </w:p>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1.2、几种主要干货制品的质量标准：</w:t>
      </w:r>
    </w:p>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（1）肉皮：作为干肉皮，无论什么部位，体表洁净无毛，白亮无残余肥膘，无虫蛀，干爽，敲击时响声清脆，质量均匀为好，反之则为次之，如已发霉，并有哈喇味，即已变质。</w:t>
      </w:r>
    </w:p>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（2）玉兰片：玉兰片以色泽黄白、洁净、肉厚、纤维少、节较密、体长不超过 10~17cm 的为最好，肉薄节疏、纤维多而粗老的质量较差。</w:t>
      </w:r>
    </w:p>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（3）黄花菜：又名金针菜，干燥、有清香味，菜色黄亮、身条长而粗壮、条杆粗细均匀者为佳。</w:t>
      </w:r>
    </w:p>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（4）黑木耳：黑木耳的质量一般以条形大而完整，耳瓣舒展少卷曲，内厚黑，富于光泽，体干不霉，无杂质和碎者为优，反之则差。</w:t>
      </w:r>
    </w:p>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（5）银耳：银耳又称白木耳，以朵大、色洁白、有光泽、无杂质，根小、干度足，完整者为佳品， 朵小、色黄、根大、无光泽，散碎者次之；黄黑色者质量最次，依上述标准可将银耳分为上中 下三等。质量好的银耳，根部易稣烂，食之柔软，质量次则根部大而发硬。</w:t>
      </w:r>
    </w:p>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（6）香菇：根据采收季节和形状不同，香菇又分为花菇、厚菇、薄菇和菇丁四类，其中以花菇质量 最好，厚菇次之，薄菇更差，菇丁质量最差。</w:t>
      </w:r>
    </w:p>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A、花菇：朵小柄短，呈半球状，菇伞顶面有似菊花似的白色裂纹，肉厚、菌盖色泽淡黑，菇底 褶，通过加工呈淡黄色，身干、质嫩、有芳香气味者为质好好香菇。 </w:t>
      </w:r>
    </w:p>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B、厚菇：形状如伞，顶面无花纹，呈黑色并略有光泽，质嫩、肉厚、朵稍大，质量稍次。 </w:t>
      </w:r>
    </w:p>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C、薄菇：形状扁平、开伞、朵大、肉薄、菌盖表面浅褐色，菌褐白色，菌柄稍高，浅咖啡色， 基部稍带红色或红褐色，质量比花菇厚，菇差，味淡。 </w:t>
      </w:r>
    </w:p>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D、菇丁：是指未充分发育的香菇，个小，直径在 2cm 以下，味淡质差。</w:t>
      </w:r>
    </w:p>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（7）腐竹：腐竹又名豆腐皮和油皮，有一、二、三级品之分。 一极品：色泽黄亮、干燥筋韧、耐贮、无碎块。 二极品：颜色较一极品灰黄、干燥无碎块。 三极品：颜色更灰黄、无光泽、易碎、筋韧性差。</w:t>
      </w:r>
    </w:p>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（8）粉丝：质量好的粉丝，粉条细长、白净、晶莹透明、丝条均匀、整齐、干燥，不易折断，无斑点、黑迹，无霉变，有粉丝特有的光泽。</w:t>
      </w:r>
    </w:p>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（9）蹄筋：猪蹄筋的质量首先从蹄筋抽取的部位区别，后蹄筋体长而圆、粗状、光滑的品质好。前蹄筋体短而扁细、品质较差、保管完好的蹄筋应呈白色、无杂质，干、硬度高。</w:t>
      </w:r>
    </w:p>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（10）干贝：上等干贝粒大完整、黄亮干燥、肉质饱满，肉丝清晰、粗且有特殊香气。粒小、碎破、色淡无光泽者较次。破碎、发黑发霉的为变质品。</w:t>
      </w:r>
    </w:p>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（11）鱿鱼：市场上常见的鱿鱼有椭圆形和长方形，选购时应注意：体干、体形完整、光亮洁净、淡 粉红色、片大头小、肉厚者为优。体形部分卷曲，尾部和背部红中透暗，两侧有微红点、体小 而宽、肉薄者为次品。</w:t>
      </w:r>
    </w:p>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（12）</w:t>
      </w:r>
      <w:r>
        <w:rPr>
          <w:rFonts w:hint="eastAsia" w:ascii="仿宋" w:hAnsi="仿宋" w:eastAsia="仿宋" w:cs="仿宋"/>
          <w:sz w:val="28"/>
          <w:szCs w:val="28"/>
          <w:lang w:val="en-US" w:eastAsia="zh-CN"/>
        </w:rPr>
        <w:t>海蜇</w:t>
      </w:r>
      <w:r>
        <w:rPr>
          <w:rFonts w:hint="eastAsia" w:ascii="仿宋" w:hAnsi="仿宋" w:eastAsia="仿宋" w:cs="仿宋"/>
          <w:sz w:val="28"/>
          <w:szCs w:val="28"/>
        </w:rPr>
        <w:t>：</w:t>
      </w:r>
      <w:r>
        <w:rPr>
          <w:rFonts w:hint="eastAsia" w:ascii="仿宋" w:hAnsi="仿宋" w:eastAsia="仿宋" w:cs="仿宋"/>
          <w:sz w:val="28"/>
          <w:szCs w:val="28"/>
          <w:lang w:val="en-US" w:eastAsia="zh-CN"/>
        </w:rPr>
        <w:t>海蜇</w:t>
      </w:r>
      <w:r>
        <w:rPr>
          <w:rFonts w:hint="eastAsia" w:ascii="仿宋" w:hAnsi="仿宋" w:eastAsia="仿宋" w:cs="仿宋"/>
          <w:sz w:val="28"/>
          <w:szCs w:val="28"/>
        </w:rPr>
        <w:t>是由水母加工制成，选购时应注意色泽，以乳白色或淡黄色、气味清新、质厚均匀、个体完整、块大、无血黑（体肉红皮）有光泽的为上品，带有膜状血衣的为次品。</w:t>
      </w:r>
    </w:p>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（13）紫菜：属海产红藻类植物，因鲜紫菜叶较宽大，经干制成长方块形，散片状卷筒，其中以卷筒形柔嫩微脆、叶薄、色紫清香鲜美的为品质优。</w:t>
      </w:r>
    </w:p>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（14）发菜：发菜是陆生褐色藻类，以藻体细长、绿黑色、柔软爽滑、干燥、无杂质的质量为优，反之则劣。</w:t>
      </w:r>
    </w:p>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4、供应商管理要求</w:t>
      </w:r>
    </w:p>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1）必须依据国家有关法律法规要求建立健全各项管理制度，保证食品安全，有明确的食品安全责任人。因所供货物质量原因导致发生食品安全事故，除解除合同、扣除全部履约保证金外，中标人还需赔偿招标人救治经费及误工损失。</w:t>
      </w:r>
    </w:p>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2）中标人应做好本单位工作人员的教育工作，遵守招标人出入门岗和物品携带等各项规定。</w:t>
      </w:r>
    </w:p>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3）按合同约定的标的供货，中标人不得转包、分包，否则招标人有权单方面终止合同，项目另行处理，中标人承担由此造成的经济损失，履约保证金不退还。</w:t>
      </w:r>
    </w:p>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4）中标人应严格按招标要求（含品种、质量等）供应，不得变更供应商品，否则，招标人有权退货。应严格按招标单位要求（含名称、产地、规格和重量等）供应，否则，招标人有权拒收。若因特殊情况（如商家停产或天气因素等）确实需要变更的个别商品，经招标人同意，必须以质量较高的同类商品代替。</w:t>
      </w:r>
    </w:p>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★5）投标文件中必须明确各类食品产品质量安全的责任人。</w:t>
      </w:r>
    </w:p>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6）中标人除不可抗力，不得因其他任何理由延迟送货。招标人如遇特殊情况需推迟送货，应提前通知中标方。因中标方原因延误交货日期的（招标人要求推迟的除外），招标人有权自行采购，并由中标方承担由此产生的一切损失和费用。</w:t>
      </w:r>
    </w:p>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7）招标人对货物进行认真验收，对不符合规格要求的商品，中标供应商必须无条件退货。中标人未能履行招标文件和合同所定事项, 或供应不合格的、假冒伪劣、以次充好的商品，招标人退货后将记录在案，并对中标人予以处罚，除要承担因此产生的一切损失和费用外，情节严重的可取消其供应资格。</w:t>
      </w:r>
    </w:p>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8）中标人须开具国家正式增值税发票（含餐饮发票）。</w:t>
      </w:r>
    </w:p>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9）中标人退场管理</w:t>
      </w:r>
    </w:p>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9.1中标人造成安全（监管和食品卫生）事故的直接取消中标供应资格全片区退场，并没收履约担保金；</w:t>
      </w:r>
    </w:p>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9.2中标人在考核周期内有2次履约评价扣分20分（含）-40分，或有1次履约评价扣分40及以上的将取消其配送资格，并按履约考评办法进行罚款；并没收履约担保金。</w:t>
      </w:r>
    </w:p>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10）食品溯源要求：对食品供应链进行明确，所有食品的来源必须清晰，尽量使用知名品牌，包装食品要有QS标志。食品生产企业必须获得工业产品生产许可证（QS）来源应当是受到地方政府部门监管的行业流通市场或具有相关资质的厂家生产，生产食品的源头与供应商要有固定的合法的供应关系，严禁收购非标准产品供应。标书要求对食品的来源和质量标准要有详尽的描述，验收须按国家标准和感官标准。供应商应保存以下资料：</w:t>
      </w:r>
    </w:p>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（1）供应商与生产企业的销售合同；</w:t>
      </w:r>
    </w:p>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（2）生产企业的送货单和销售发票；</w:t>
      </w:r>
    </w:p>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（3）供应商与招标人的采购合同及送货单据、销售发票。</w:t>
      </w:r>
    </w:p>
    <w:p>
      <w:pPr>
        <w:tabs>
          <w:tab w:val="left" w:pos="7740"/>
        </w:tabs>
        <w:autoSpaceDE w:val="0"/>
        <w:autoSpaceDN w:val="0"/>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11）招标人根据实际需要提前（以合同约定时间为准）以传真方式或微信方式将次天需求通知供应商，供应商在接到通知后备齐货物，按时送抵交货地点。中标人不能按时、保质、保量供货，由招标人自行采购，并承担招标人由此造成的经济损失和接受违约处罚。</w:t>
      </w:r>
    </w:p>
    <w:p>
      <w:pPr>
        <w:pStyle w:val="2"/>
        <w:rPr>
          <w:rFonts w:hint="eastAsia"/>
        </w:rPr>
      </w:pPr>
    </w:p>
    <w:p>
      <w:pPr>
        <w:pStyle w:val="6"/>
        <w:tabs>
          <w:tab w:val="left" w:pos="7740"/>
        </w:tabs>
        <w:adjustRightInd w:val="0"/>
        <w:snapToGrid w:val="0"/>
        <w:spacing w:line="360" w:lineRule="auto"/>
        <w:ind w:firstLine="562" w:firstLineChars="200"/>
        <w:jc w:val="center"/>
        <w:rPr>
          <w:rFonts w:hint="eastAsia" w:ascii="仿宋" w:hAnsi="仿宋" w:eastAsia="仿宋" w:cs="仿宋"/>
          <w:b/>
          <w:kern w:val="2"/>
          <w:sz w:val="28"/>
          <w:szCs w:val="28"/>
          <w:lang w:val="zh-CN" w:eastAsia="zh-CN" w:bidi="ar-SA"/>
        </w:rPr>
      </w:pPr>
      <w:r>
        <w:rPr>
          <w:rFonts w:hint="eastAsia" w:ascii="仿宋" w:hAnsi="仿宋" w:eastAsia="仿宋" w:cs="仿宋"/>
          <w:b/>
          <w:kern w:val="2"/>
          <w:sz w:val="28"/>
          <w:szCs w:val="28"/>
          <w:lang w:val="en-US" w:eastAsia="zh-CN" w:bidi="ar-SA"/>
        </w:rPr>
        <w:t xml:space="preserve">第三部分   </w:t>
      </w:r>
      <w:r>
        <w:rPr>
          <w:rFonts w:hint="eastAsia" w:ascii="仿宋" w:hAnsi="仿宋" w:eastAsia="仿宋" w:cs="仿宋"/>
          <w:b/>
          <w:kern w:val="2"/>
          <w:sz w:val="28"/>
          <w:szCs w:val="28"/>
          <w:lang w:val="zh-CN" w:eastAsia="zh-CN" w:bidi="ar-SA"/>
        </w:rPr>
        <w:t>采购项目</w:t>
      </w:r>
      <w:r>
        <w:rPr>
          <w:rFonts w:hint="eastAsia" w:ascii="仿宋" w:hAnsi="仿宋" w:eastAsia="仿宋" w:cs="仿宋"/>
          <w:b/>
          <w:kern w:val="2"/>
          <w:sz w:val="28"/>
          <w:szCs w:val="28"/>
          <w:lang w:val="en-US" w:eastAsia="zh-CN" w:bidi="ar-SA"/>
        </w:rPr>
        <w:t>报价</w:t>
      </w:r>
      <w:r>
        <w:rPr>
          <w:rFonts w:hint="eastAsia" w:ascii="仿宋" w:hAnsi="仿宋" w:eastAsia="仿宋" w:cs="仿宋"/>
          <w:b/>
          <w:kern w:val="2"/>
          <w:sz w:val="28"/>
          <w:szCs w:val="28"/>
          <w:lang w:val="zh-CN" w:eastAsia="zh-CN" w:bidi="ar-SA"/>
        </w:rPr>
        <w:t>要求</w:t>
      </w:r>
    </w:p>
    <w:p>
      <w:pPr>
        <w:tabs>
          <w:tab w:val="left" w:pos="7740"/>
        </w:tabs>
        <w:autoSpaceDE w:val="0"/>
        <w:autoSpaceDN w:val="0"/>
        <w:spacing w:line="20" w:lineRule="atLeast"/>
        <w:ind w:firstLine="562" w:firstLineChars="200"/>
        <w:rPr>
          <w:rFonts w:hint="eastAsia" w:ascii="仿宋" w:hAnsi="仿宋" w:eastAsia="仿宋" w:cs="仿宋"/>
          <w:b/>
          <w:sz w:val="28"/>
          <w:szCs w:val="28"/>
          <w:lang w:eastAsia="zh-CN"/>
        </w:rPr>
      </w:pPr>
      <w:r>
        <w:rPr>
          <w:rFonts w:hint="eastAsia" w:ascii="仿宋" w:hAnsi="仿宋" w:eastAsia="仿宋" w:cs="仿宋"/>
          <w:b/>
          <w:sz w:val="28"/>
          <w:szCs w:val="28"/>
          <w:lang w:val="en-US" w:eastAsia="zh-CN"/>
        </w:rPr>
        <w:t>一</w:t>
      </w:r>
      <w:r>
        <w:rPr>
          <w:rFonts w:hint="eastAsia" w:ascii="仿宋" w:hAnsi="仿宋" w:eastAsia="仿宋" w:cs="仿宋"/>
          <w:b/>
          <w:sz w:val="28"/>
          <w:szCs w:val="28"/>
          <w:lang w:val="zh-CN" w:eastAsia="zh-CN"/>
        </w:rPr>
        <w:t>、</w:t>
      </w:r>
      <w:r>
        <w:rPr>
          <w:rFonts w:hint="eastAsia" w:ascii="仿宋" w:hAnsi="仿宋" w:eastAsia="仿宋" w:cs="仿宋"/>
          <w:b/>
          <w:bCs w:val="0"/>
          <w:sz w:val="28"/>
          <w:szCs w:val="28"/>
          <w:lang w:val="en-US" w:eastAsia="zh-CN"/>
        </w:rPr>
        <w:t>报价要求</w:t>
      </w:r>
    </w:p>
    <w:p>
      <w:pPr>
        <w:widowControl/>
        <w:adjustRightInd w:val="0"/>
        <w:snapToGrid w:val="0"/>
        <w:ind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1）中农数据网中有价格的产品，以中农数据网（网址：www.chinaap.com）上一个月5、15、25号（遇法定节假日顺延）公布的价格取平均值为该项物资的基准价，投标人结合企业自己的实力报出折扣率。</w:t>
      </w:r>
    </w:p>
    <w:p>
      <w:pPr>
        <w:widowControl/>
        <w:adjustRightInd w:val="0"/>
        <w:snapToGrid w:val="0"/>
        <w:ind w:firstLine="560" w:firstLineChars="200"/>
        <w:jc w:val="left"/>
        <w:rPr>
          <w:rFonts w:hint="eastAsia" w:ascii="仿宋" w:hAnsi="仿宋" w:eastAsia="仿宋" w:cs="仿宋"/>
          <w:kern w:val="2"/>
          <w:sz w:val="28"/>
          <w:szCs w:val="28"/>
          <w:lang w:val="zh-CN" w:eastAsia="zh-CN" w:bidi="ar-SA"/>
        </w:rPr>
      </w:pPr>
      <w:r>
        <w:rPr>
          <w:rFonts w:hint="eastAsia" w:ascii="仿宋" w:hAnsi="仿宋" w:eastAsia="仿宋" w:cs="仿宋"/>
          <w:kern w:val="2"/>
          <w:sz w:val="28"/>
          <w:szCs w:val="28"/>
          <w:lang w:val="en-US" w:eastAsia="zh-CN" w:bidi="ar-SA"/>
        </w:rPr>
        <w:t>2）结算方式: 精品蔬菜和精品肉类，以中标供应商投标折扣率×中农数据网报价的基准价进行结算；除精品蔬菜和精品肉类外，以中农数据网报价的基准价进行结算；中农数据网无价格的产品，</w:t>
      </w:r>
      <w:r>
        <w:rPr>
          <w:rFonts w:hint="eastAsia" w:ascii="仿宋" w:hAnsi="仿宋" w:eastAsia="仿宋" w:cs="仿宋"/>
          <w:kern w:val="2"/>
          <w:sz w:val="28"/>
          <w:szCs w:val="28"/>
          <w:lang w:val="zh-CN" w:eastAsia="zh-CN" w:bidi="ar-SA"/>
        </w:rPr>
        <w:t>则结算时价格=市场价。（市场价由采购单位在制定采购需求时一并给出市场价的定价方案，</w:t>
      </w:r>
      <w:r>
        <w:rPr>
          <w:rFonts w:hint="eastAsia" w:ascii="仿宋" w:hAnsi="仿宋" w:eastAsia="仿宋" w:cs="仿宋"/>
          <w:kern w:val="2"/>
          <w:sz w:val="28"/>
          <w:szCs w:val="28"/>
          <w:lang w:val="en-US" w:eastAsia="zh-CN" w:bidi="ar-SA"/>
        </w:rPr>
        <w:t>双方协商后签字确定</w:t>
      </w:r>
      <w:r>
        <w:rPr>
          <w:rFonts w:hint="eastAsia" w:ascii="仿宋" w:hAnsi="仿宋" w:eastAsia="仿宋" w:cs="仿宋"/>
          <w:kern w:val="2"/>
          <w:sz w:val="28"/>
          <w:szCs w:val="28"/>
          <w:lang w:val="zh-CN" w:eastAsia="zh-CN" w:bidi="ar-SA"/>
        </w:rPr>
        <w:t>）（参照</w:t>
      </w:r>
      <w:r>
        <w:rPr>
          <w:rFonts w:hint="eastAsia" w:ascii="仿宋" w:hAnsi="仿宋" w:eastAsia="仿宋" w:cs="仿宋"/>
          <w:kern w:val="2"/>
          <w:sz w:val="28"/>
          <w:szCs w:val="28"/>
          <w:lang w:val="en-US" w:eastAsia="zh-CN" w:bidi="ar-SA"/>
        </w:rPr>
        <w:t>淘宝、天猫、京东等大型网络平台上相同产品的价格</w:t>
      </w:r>
      <w:r>
        <w:rPr>
          <w:rFonts w:hint="eastAsia" w:ascii="仿宋" w:hAnsi="仿宋" w:eastAsia="仿宋" w:cs="仿宋"/>
          <w:kern w:val="2"/>
          <w:sz w:val="28"/>
          <w:szCs w:val="28"/>
          <w:lang w:val="zh-CN" w:eastAsia="zh-CN" w:bidi="ar-SA"/>
        </w:rPr>
        <w:t>）。</w:t>
      </w:r>
    </w:p>
    <w:p>
      <w:pPr>
        <w:widowControl/>
        <w:adjustRightInd w:val="0"/>
        <w:snapToGrid w:val="0"/>
        <w:ind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3）报价包括供应货物和货物运输到采购单位的服务费、运费、装卸费、检测费、人工费、管理费、保险、税金等一切将可能发生的费用。以人民币为报价和结算单位，并开具国家正规发票。</w:t>
      </w:r>
    </w:p>
    <w:p>
      <w:pPr>
        <w:jc w:val="center"/>
        <w:rPr>
          <w:rFonts w:ascii="仿宋" w:hAnsi="仿宋" w:eastAsia="仿宋" w:cs="仿宋"/>
          <w:b/>
          <w:sz w:val="28"/>
          <w:szCs w:val="28"/>
          <w:lang w:val="zh-CN"/>
        </w:rPr>
      </w:pPr>
      <w:r>
        <w:rPr>
          <w:rFonts w:hint="eastAsia" w:ascii="仿宋" w:hAnsi="仿宋" w:eastAsia="仿宋" w:cs="仿宋"/>
          <w:b/>
          <w:bCs/>
          <w:sz w:val="28"/>
          <w:szCs w:val="28"/>
        </w:rPr>
        <w:t>第四部分  投标人须知</w:t>
      </w:r>
    </w:p>
    <w:p>
      <w:pPr>
        <w:tabs>
          <w:tab w:val="left" w:pos="7740"/>
        </w:tabs>
        <w:autoSpaceDE w:val="0"/>
        <w:autoSpaceDN w:val="0"/>
        <w:ind w:left="560" w:right="34" w:hanging="560" w:hangingChars="200"/>
        <w:rPr>
          <w:rFonts w:ascii="仿宋" w:hAnsi="仿宋" w:eastAsia="仿宋" w:cs="仿宋"/>
          <w:bCs/>
          <w:sz w:val="28"/>
          <w:szCs w:val="28"/>
        </w:rPr>
      </w:pPr>
      <w:r>
        <w:rPr>
          <w:rFonts w:hint="eastAsia" w:ascii="仿宋" w:hAnsi="仿宋" w:eastAsia="仿宋" w:cs="仿宋"/>
          <w:bCs/>
          <w:sz w:val="28"/>
          <w:szCs w:val="28"/>
        </w:rPr>
        <w:t>一、</w:t>
      </w:r>
      <w:r>
        <w:rPr>
          <w:rFonts w:hint="eastAsia" w:ascii="仿宋" w:hAnsi="仿宋" w:eastAsia="仿宋" w:cs="仿宋"/>
          <w:b/>
          <w:bCs w:val="0"/>
          <w:sz w:val="28"/>
          <w:szCs w:val="28"/>
        </w:rPr>
        <w:t>投标文件的递交</w:t>
      </w:r>
    </w:p>
    <w:p>
      <w:pPr>
        <w:tabs>
          <w:tab w:val="left" w:pos="7740"/>
        </w:tabs>
        <w:autoSpaceDE w:val="0"/>
        <w:autoSpaceDN w:val="0"/>
        <w:ind w:left="560" w:right="34" w:hanging="560" w:hangingChars="200"/>
        <w:rPr>
          <w:rFonts w:ascii="仿宋" w:hAnsi="仿宋" w:eastAsia="仿宋" w:cs="仿宋"/>
          <w:bCs/>
          <w:sz w:val="28"/>
          <w:szCs w:val="28"/>
        </w:rPr>
      </w:pPr>
      <w:r>
        <w:rPr>
          <w:rFonts w:hint="eastAsia" w:ascii="仿宋" w:hAnsi="仿宋" w:eastAsia="仿宋" w:cs="仿宋"/>
          <w:bCs/>
          <w:sz w:val="28"/>
          <w:szCs w:val="28"/>
        </w:rPr>
        <w:t>1. 投标文件应进行包装、加贴封条。一式五份（正本1份、副本4份），外包装上应当注明采购项目名称、注明“在规定的开标日期和时点之前不得启封”的字样，封口处应加盖投标人印章。</w:t>
      </w:r>
    </w:p>
    <w:p>
      <w:pPr>
        <w:tabs>
          <w:tab w:val="left" w:pos="7740"/>
        </w:tabs>
        <w:autoSpaceDE w:val="0"/>
        <w:autoSpaceDN w:val="0"/>
        <w:ind w:left="560" w:right="34" w:hanging="560" w:hangingChars="200"/>
        <w:rPr>
          <w:rFonts w:ascii="仿宋" w:hAnsi="仿宋" w:eastAsia="仿宋" w:cs="仿宋"/>
          <w:bCs/>
          <w:sz w:val="28"/>
          <w:szCs w:val="28"/>
        </w:rPr>
      </w:pPr>
      <w:r>
        <w:rPr>
          <w:rFonts w:hint="eastAsia" w:ascii="仿宋" w:hAnsi="仿宋" w:eastAsia="仿宋" w:cs="仿宋"/>
          <w:bCs/>
          <w:sz w:val="28"/>
          <w:szCs w:val="28"/>
        </w:rPr>
        <w:t>2. 投标文件可以通过快递寄送到采购单位，由采购单位联系人签收。</w:t>
      </w:r>
    </w:p>
    <w:p>
      <w:pPr>
        <w:tabs>
          <w:tab w:val="left" w:pos="7740"/>
        </w:tabs>
        <w:autoSpaceDE w:val="0"/>
        <w:autoSpaceDN w:val="0"/>
        <w:ind w:left="560" w:right="34" w:hanging="560" w:hangingChars="200"/>
        <w:rPr>
          <w:rFonts w:ascii="仿宋" w:hAnsi="仿宋" w:eastAsia="仿宋" w:cs="仿宋"/>
          <w:bCs/>
          <w:sz w:val="28"/>
          <w:szCs w:val="28"/>
        </w:rPr>
      </w:pPr>
      <w:r>
        <w:rPr>
          <w:rFonts w:hint="eastAsia" w:ascii="仿宋" w:hAnsi="仿宋" w:eastAsia="仿宋" w:cs="仿宋"/>
          <w:bCs/>
          <w:sz w:val="28"/>
          <w:szCs w:val="28"/>
        </w:rPr>
        <w:t>3. 投标人所提交的投标文件在评标结束后，无论中标与否都不予退还。</w:t>
      </w:r>
    </w:p>
    <w:p>
      <w:pPr>
        <w:pStyle w:val="6"/>
        <w:tabs>
          <w:tab w:val="left" w:pos="7740"/>
        </w:tabs>
        <w:adjustRightInd w:val="0"/>
        <w:rPr>
          <w:rFonts w:ascii="仿宋" w:hAnsi="仿宋" w:eastAsia="仿宋" w:cs="仿宋"/>
          <w:bCs/>
          <w:sz w:val="28"/>
          <w:szCs w:val="28"/>
        </w:rPr>
      </w:pPr>
      <w:r>
        <w:rPr>
          <w:rFonts w:hint="eastAsia" w:ascii="仿宋" w:hAnsi="仿宋" w:eastAsia="仿宋" w:cs="仿宋"/>
          <w:bCs/>
          <w:sz w:val="28"/>
          <w:szCs w:val="28"/>
        </w:rPr>
        <w:t>二、</w:t>
      </w:r>
      <w:r>
        <w:rPr>
          <w:rFonts w:hint="eastAsia" w:ascii="仿宋" w:hAnsi="仿宋" w:eastAsia="仿宋" w:cs="仿宋"/>
          <w:b/>
          <w:bCs w:val="0"/>
          <w:sz w:val="28"/>
          <w:szCs w:val="28"/>
        </w:rPr>
        <w:t>开标与评标</w:t>
      </w:r>
    </w:p>
    <w:p>
      <w:pPr>
        <w:tabs>
          <w:tab w:val="left" w:pos="7740"/>
        </w:tabs>
        <w:autoSpaceDE w:val="0"/>
        <w:autoSpaceDN w:val="0"/>
        <w:adjustRightInd w:val="0"/>
        <w:ind w:left="560" w:right="32" w:hanging="560" w:hangingChars="200"/>
        <w:rPr>
          <w:rFonts w:ascii="仿宋" w:hAnsi="仿宋" w:eastAsia="仿宋" w:cs="仿宋"/>
          <w:bCs/>
          <w:sz w:val="28"/>
          <w:szCs w:val="28"/>
        </w:rPr>
      </w:pPr>
      <w:r>
        <w:rPr>
          <w:rFonts w:hint="eastAsia" w:ascii="仿宋" w:hAnsi="仿宋" w:eastAsia="仿宋" w:cs="仿宋"/>
          <w:bCs/>
          <w:sz w:val="28"/>
          <w:szCs w:val="28"/>
        </w:rPr>
        <w:t>1. 采购人在规定的日期、时间和地点组织公开开标。</w:t>
      </w:r>
    </w:p>
    <w:p>
      <w:pPr>
        <w:tabs>
          <w:tab w:val="left" w:pos="7740"/>
        </w:tabs>
        <w:autoSpaceDE w:val="0"/>
        <w:autoSpaceDN w:val="0"/>
        <w:adjustRightInd w:val="0"/>
        <w:ind w:left="560" w:right="32" w:hanging="560" w:hangingChars="200"/>
        <w:rPr>
          <w:rFonts w:ascii="仿宋" w:hAnsi="仿宋" w:eastAsia="仿宋" w:cs="仿宋"/>
          <w:bCs/>
          <w:sz w:val="28"/>
          <w:szCs w:val="28"/>
        </w:rPr>
      </w:pPr>
      <w:r>
        <w:rPr>
          <w:rFonts w:hint="eastAsia" w:ascii="仿宋" w:hAnsi="仿宋" w:eastAsia="仿宋" w:cs="仿宋"/>
          <w:bCs/>
          <w:sz w:val="28"/>
          <w:szCs w:val="28"/>
        </w:rPr>
        <w:t>2. 评标委员会只对确定为实质上响应招标文件要求的投标文件进行评价和比较。</w:t>
      </w:r>
    </w:p>
    <w:p>
      <w:pPr>
        <w:tabs>
          <w:tab w:val="left" w:pos="7740"/>
        </w:tabs>
        <w:autoSpaceDE w:val="0"/>
        <w:autoSpaceDN w:val="0"/>
        <w:adjustRightInd w:val="0"/>
        <w:ind w:left="560" w:right="32" w:hanging="560" w:hangingChars="200"/>
        <w:rPr>
          <w:rFonts w:ascii="仿宋" w:hAnsi="仿宋" w:eastAsia="仿宋" w:cs="仿宋"/>
          <w:bCs/>
          <w:sz w:val="28"/>
          <w:szCs w:val="28"/>
        </w:rPr>
      </w:pPr>
      <w:r>
        <w:rPr>
          <w:rFonts w:hint="eastAsia" w:ascii="仿宋" w:hAnsi="仿宋" w:eastAsia="仿宋" w:cs="仿宋"/>
          <w:bCs/>
          <w:sz w:val="28"/>
          <w:szCs w:val="28"/>
        </w:rPr>
        <w:t>3. 采用综合评分法的，按评审的综合得分由高到低顺序排列。</w:t>
      </w:r>
    </w:p>
    <w:p>
      <w:pPr>
        <w:tabs>
          <w:tab w:val="left" w:pos="7740"/>
        </w:tabs>
        <w:autoSpaceDE w:val="0"/>
        <w:autoSpaceDN w:val="0"/>
        <w:adjustRightInd w:val="0"/>
        <w:snapToGrid w:val="0"/>
        <w:spacing w:line="360" w:lineRule="auto"/>
        <w:ind w:left="420" w:right="32" w:hanging="420"/>
        <w:rPr>
          <w:rFonts w:ascii="仿宋" w:hAnsi="仿宋" w:eastAsia="仿宋" w:cs="仿宋"/>
          <w:sz w:val="28"/>
          <w:szCs w:val="28"/>
        </w:rPr>
      </w:pPr>
    </w:p>
    <w:p>
      <w:pPr>
        <w:pStyle w:val="5"/>
        <w:tabs>
          <w:tab w:val="left" w:pos="7740"/>
        </w:tabs>
        <w:spacing w:line="300" w:lineRule="auto"/>
        <w:ind w:firstLine="0"/>
        <w:jc w:val="center"/>
        <w:rPr>
          <w:rFonts w:ascii="仿宋" w:hAnsi="仿宋" w:eastAsia="仿宋" w:cs="仿宋"/>
          <w:b/>
          <w:sz w:val="28"/>
          <w:szCs w:val="28"/>
        </w:rPr>
      </w:pPr>
      <w:r>
        <w:rPr>
          <w:rFonts w:hint="eastAsia" w:ascii="仿宋" w:hAnsi="仿宋" w:eastAsia="仿宋" w:cs="仿宋"/>
          <w:b/>
          <w:sz w:val="28"/>
          <w:szCs w:val="28"/>
        </w:rPr>
        <w:t>第五部分  评标方法、步骤及标准</w:t>
      </w:r>
    </w:p>
    <w:p>
      <w:pPr>
        <w:pStyle w:val="5"/>
        <w:tabs>
          <w:tab w:val="left" w:pos="7740"/>
        </w:tabs>
        <w:spacing w:line="300" w:lineRule="auto"/>
        <w:ind w:firstLine="560" w:firstLineChars="200"/>
        <w:rPr>
          <w:rFonts w:ascii="仿宋" w:hAnsi="仿宋" w:eastAsia="仿宋" w:cs="仿宋"/>
          <w:sz w:val="28"/>
          <w:szCs w:val="28"/>
        </w:rPr>
      </w:pPr>
      <w:r>
        <w:rPr>
          <w:rFonts w:hint="eastAsia" w:ascii="仿宋" w:hAnsi="仿宋" w:eastAsia="仿宋" w:cs="仿宋"/>
          <w:sz w:val="28"/>
          <w:szCs w:val="28"/>
        </w:rPr>
        <w:t>根据《政府采购法》、《招标投标法》的相关规定确定以下评标方法、步骤及标准：</w:t>
      </w:r>
    </w:p>
    <w:p>
      <w:pPr>
        <w:pStyle w:val="5"/>
        <w:tabs>
          <w:tab w:val="left" w:pos="7740"/>
        </w:tabs>
        <w:spacing w:line="300" w:lineRule="auto"/>
        <w:ind w:firstLine="560" w:firstLineChars="200"/>
        <w:rPr>
          <w:rFonts w:ascii="仿宋" w:hAnsi="仿宋" w:eastAsia="仿宋" w:cs="仿宋"/>
          <w:sz w:val="28"/>
          <w:szCs w:val="28"/>
        </w:rPr>
      </w:pPr>
      <w:r>
        <w:rPr>
          <w:rFonts w:hint="eastAsia" w:ascii="仿宋" w:hAnsi="仿宋" w:eastAsia="仿宋" w:cs="仿宋"/>
          <w:sz w:val="28"/>
          <w:szCs w:val="28"/>
        </w:rPr>
        <w:t>一、</w:t>
      </w:r>
      <w:r>
        <w:rPr>
          <w:rFonts w:hint="eastAsia" w:ascii="仿宋" w:hAnsi="仿宋" w:eastAsia="仿宋" w:cs="仿宋"/>
          <w:b/>
          <w:bCs/>
          <w:sz w:val="28"/>
          <w:szCs w:val="28"/>
        </w:rPr>
        <w:t>评标方法</w:t>
      </w:r>
    </w:p>
    <w:p>
      <w:pPr>
        <w:pStyle w:val="5"/>
        <w:tabs>
          <w:tab w:val="left" w:pos="7740"/>
        </w:tabs>
        <w:spacing w:line="300" w:lineRule="auto"/>
        <w:ind w:firstLine="560" w:firstLineChars="200"/>
        <w:rPr>
          <w:rFonts w:ascii="仿宋" w:hAnsi="仿宋" w:eastAsia="仿宋" w:cs="仿宋"/>
          <w:sz w:val="28"/>
          <w:szCs w:val="28"/>
        </w:rPr>
      </w:pPr>
      <w:r>
        <w:rPr>
          <w:rFonts w:hint="eastAsia" w:ascii="仿宋" w:hAnsi="仿宋" w:eastAsia="仿宋" w:cs="仿宋"/>
          <w:sz w:val="28"/>
          <w:szCs w:val="28"/>
        </w:rPr>
        <w:t>1.本次评标采用综合评分法。</w:t>
      </w:r>
    </w:p>
    <w:p>
      <w:pPr>
        <w:pStyle w:val="5"/>
        <w:tabs>
          <w:tab w:val="left" w:pos="7740"/>
        </w:tabs>
        <w:spacing w:line="300" w:lineRule="auto"/>
        <w:ind w:firstLine="560" w:firstLineChars="200"/>
        <w:rPr>
          <w:rFonts w:ascii="仿宋" w:hAnsi="仿宋" w:eastAsia="仿宋" w:cs="仿宋"/>
          <w:sz w:val="28"/>
          <w:szCs w:val="28"/>
        </w:rPr>
      </w:pPr>
      <w:r>
        <w:rPr>
          <w:rFonts w:hint="eastAsia" w:ascii="仿宋" w:hAnsi="仿宋" w:eastAsia="仿宋" w:cs="仿宋"/>
          <w:sz w:val="28"/>
          <w:szCs w:val="28"/>
        </w:rPr>
        <w:t>2.本次评标是以招标文件为依据，按公正、科学、客观、平等竞争的要求，推荐有技术实力、报价合理、经验丰富、信誉良好、售后服务好以及综合实力强的中标人。</w:t>
      </w:r>
    </w:p>
    <w:p>
      <w:pPr>
        <w:pStyle w:val="5"/>
        <w:tabs>
          <w:tab w:val="left" w:pos="7740"/>
        </w:tabs>
        <w:spacing w:line="300" w:lineRule="auto"/>
        <w:ind w:firstLine="560" w:firstLineChars="200"/>
        <w:rPr>
          <w:rFonts w:ascii="仿宋" w:hAnsi="仿宋" w:eastAsia="仿宋" w:cs="仿宋"/>
          <w:sz w:val="28"/>
          <w:szCs w:val="28"/>
        </w:rPr>
      </w:pPr>
      <w:r>
        <w:rPr>
          <w:rFonts w:hint="eastAsia" w:ascii="仿宋" w:hAnsi="仿宋" w:eastAsia="仿宋" w:cs="仿宋"/>
          <w:sz w:val="28"/>
          <w:szCs w:val="28"/>
        </w:rPr>
        <w:t>二、</w:t>
      </w:r>
      <w:r>
        <w:rPr>
          <w:rFonts w:hint="eastAsia" w:ascii="仿宋" w:hAnsi="仿宋" w:eastAsia="仿宋" w:cs="仿宋"/>
          <w:b/>
          <w:bCs/>
          <w:sz w:val="28"/>
          <w:szCs w:val="28"/>
        </w:rPr>
        <w:t>评标步骤</w:t>
      </w:r>
    </w:p>
    <w:p>
      <w:pPr>
        <w:pStyle w:val="5"/>
        <w:tabs>
          <w:tab w:val="left" w:pos="7740"/>
        </w:tabs>
        <w:spacing w:line="300" w:lineRule="auto"/>
        <w:ind w:firstLine="560" w:firstLineChars="200"/>
        <w:rPr>
          <w:rFonts w:ascii="仿宋" w:hAnsi="仿宋" w:eastAsia="仿宋" w:cs="仿宋"/>
          <w:sz w:val="28"/>
          <w:szCs w:val="28"/>
        </w:rPr>
      </w:pPr>
      <w:r>
        <w:rPr>
          <w:rFonts w:hint="eastAsia" w:ascii="仿宋" w:hAnsi="仿宋" w:eastAsia="仿宋" w:cs="仿宋"/>
          <w:sz w:val="28"/>
          <w:szCs w:val="28"/>
        </w:rPr>
        <w:t>评标委员会进行符合性评审，再进行技术、商务及价格的详细评审。只有通过符合性评审的投标才能进入详细的评审。最后评标委员会出具评标报告，并排序推荐中标候选人。</w:t>
      </w:r>
    </w:p>
    <w:p>
      <w:pPr>
        <w:pStyle w:val="5"/>
        <w:tabs>
          <w:tab w:val="left" w:pos="7740"/>
        </w:tabs>
        <w:spacing w:line="20" w:lineRule="atLeast"/>
        <w:ind w:firstLine="560" w:firstLineChars="200"/>
        <w:rPr>
          <w:rFonts w:ascii="仿宋" w:hAnsi="仿宋" w:eastAsia="仿宋" w:cs="仿宋"/>
          <w:sz w:val="28"/>
          <w:szCs w:val="28"/>
        </w:rPr>
      </w:pPr>
      <w:r>
        <w:rPr>
          <w:rFonts w:hint="eastAsia" w:ascii="仿宋" w:hAnsi="仿宋" w:eastAsia="仿宋" w:cs="仿宋"/>
          <w:sz w:val="28"/>
          <w:szCs w:val="28"/>
        </w:rPr>
        <w:t>三、</w:t>
      </w:r>
      <w:r>
        <w:rPr>
          <w:rFonts w:hint="eastAsia" w:ascii="仿宋" w:hAnsi="仿宋" w:eastAsia="仿宋" w:cs="仿宋"/>
          <w:b/>
          <w:bCs/>
          <w:sz w:val="28"/>
          <w:szCs w:val="28"/>
        </w:rPr>
        <w:t>评分及其统计</w:t>
      </w:r>
    </w:p>
    <w:p>
      <w:pPr>
        <w:pStyle w:val="5"/>
        <w:tabs>
          <w:tab w:val="left" w:pos="7740"/>
        </w:tabs>
        <w:spacing w:line="20" w:lineRule="atLeast"/>
        <w:ind w:firstLine="560" w:firstLineChars="200"/>
        <w:rPr>
          <w:rFonts w:ascii="仿宋" w:hAnsi="仿宋" w:eastAsia="仿宋" w:cs="仿宋"/>
          <w:sz w:val="28"/>
          <w:szCs w:val="28"/>
        </w:rPr>
      </w:pPr>
      <w:r>
        <w:rPr>
          <w:rFonts w:hint="eastAsia" w:ascii="仿宋" w:hAnsi="仿宋" w:eastAsia="仿宋" w:cs="仿宋"/>
          <w:sz w:val="28"/>
          <w:szCs w:val="28"/>
        </w:rPr>
        <w:t>1.综合比较与评价</w:t>
      </w:r>
    </w:p>
    <w:p>
      <w:pPr>
        <w:spacing w:line="20" w:lineRule="atLeast"/>
        <w:ind w:firstLine="560" w:firstLineChars="200"/>
        <w:rPr>
          <w:rFonts w:ascii="仿宋" w:hAnsi="仿宋" w:eastAsia="仿宋" w:cs="仿宋"/>
          <w:b/>
          <w:bCs/>
          <w:color w:val="000000"/>
          <w:sz w:val="28"/>
          <w:szCs w:val="28"/>
        </w:rPr>
      </w:pPr>
      <w:r>
        <w:rPr>
          <w:rFonts w:hint="eastAsia" w:ascii="仿宋" w:hAnsi="仿宋" w:eastAsia="仿宋" w:cs="仿宋"/>
          <w:color w:val="000000"/>
          <w:sz w:val="28"/>
          <w:szCs w:val="28"/>
        </w:rPr>
        <w:t>本次招标的评标方法采用综合评分法，评标委员会应当按照招标文件中规定的评标方法和标准，对符合性审查合格的投标文件进行商务和技术评估，综合比较与评价。评标时，评标委员会各成员应当独立对每个投标人的投标文件进行评价，并汇总每个投标人的得分。</w:t>
      </w:r>
    </w:p>
    <w:p>
      <w:pPr>
        <w:spacing w:line="20" w:lineRule="atLeast"/>
        <w:ind w:firstLine="490" w:firstLineChars="175"/>
        <w:rPr>
          <w:rFonts w:ascii="仿宋" w:hAnsi="仿宋" w:eastAsia="仿宋" w:cs="仿宋"/>
          <w:color w:val="000000"/>
          <w:sz w:val="28"/>
          <w:szCs w:val="28"/>
        </w:rPr>
      </w:pPr>
      <w:r>
        <w:rPr>
          <w:rFonts w:hint="eastAsia" w:ascii="仿宋" w:hAnsi="仿宋" w:eastAsia="仿宋" w:cs="仿宋"/>
          <w:color w:val="000000"/>
          <w:sz w:val="28"/>
          <w:szCs w:val="28"/>
        </w:rPr>
        <w:t>技术、商务、价格评分应分别考虑下列因素(计算得分均保留小数点后2位，第3位四舍五入)：</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2268"/>
        <w:gridCol w:w="2126"/>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985" w:type="dxa"/>
            <w:tcBorders>
              <w:top w:val="single" w:color="auto" w:sz="4" w:space="0"/>
              <w:left w:val="single" w:color="auto" w:sz="4" w:space="0"/>
              <w:bottom w:val="single" w:color="auto" w:sz="4" w:space="0"/>
              <w:right w:val="single" w:color="auto" w:sz="4" w:space="0"/>
            </w:tcBorders>
            <w:vAlign w:val="center"/>
          </w:tcPr>
          <w:p>
            <w:pPr>
              <w:spacing w:line="20" w:lineRule="atLeast"/>
              <w:jc w:val="center"/>
              <w:rPr>
                <w:rFonts w:ascii="仿宋" w:hAnsi="仿宋" w:eastAsia="仿宋" w:cs="仿宋"/>
                <w:color w:val="000000"/>
                <w:sz w:val="28"/>
                <w:szCs w:val="28"/>
              </w:rPr>
            </w:pPr>
            <w:r>
              <w:rPr>
                <w:rFonts w:hint="eastAsia" w:ascii="仿宋" w:hAnsi="仿宋" w:eastAsia="仿宋" w:cs="仿宋"/>
                <w:color w:val="000000"/>
                <w:sz w:val="28"/>
                <w:szCs w:val="28"/>
              </w:rPr>
              <w:t>评分项目</w:t>
            </w:r>
          </w:p>
        </w:tc>
        <w:tc>
          <w:tcPr>
            <w:tcW w:w="2268" w:type="dxa"/>
            <w:tcBorders>
              <w:top w:val="single" w:color="auto" w:sz="4" w:space="0"/>
              <w:left w:val="single" w:color="auto" w:sz="4" w:space="0"/>
              <w:bottom w:val="single" w:color="auto" w:sz="4" w:space="0"/>
              <w:right w:val="single" w:color="auto" w:sz="4" w:space="0"/>
            </w:tcBorders>
            <w:vAlign w:val="center"/>
          </w:tcPr>
          <w:p>
            <w:pPr>
              <w:spacing w:line="20" w:lineRule="atLeast"/>
              <w:jc w:val="center"/>
              <w:rPr>
                <w:rFonts w:ascii="仿宋" w:hAnsi="仿宋" w:eastAsia="仿宋" w:cs="仿宋"/>
                <w:color w:val="000000"/>
                <w:sz w:val="28"/>
                <w:szCs w:val="28"/>
              </w:rPr>
            </w:pPr>
            <w:r>
              <w:rPr>
                <w:rFonts w:hint="eastAsia" w:ascii="仿宋" w:hAnsi="仿宋" w:eastAsia="仿宋" w:cs="仿宋"/>
                <w:color w:val="000000"/>
                <w:sz w:val="28"/>
                <w:szCs w:val="28"/>
                <w:lang w:val="en-US" w:eastAsia="zh-CN"/>
              </w:rPr>
              <w:t>商务</w:t>
            </w:r>
            <w:r>
              <w:rPr>
                <w:rFonts w:hint="eastAsia" w:ascii="仿宋" w:hAnsi="仿宋" w:eastAsia="仿宋" w:cs="仿宋"/>
                <w:color w:val="000000"/>
                <w:sz w:val="28"/>
                <w:szCs w:val="28"/>
              </w:rPr>
              <w:t>部分</w:t>
            </w:r>
          </w:p>
        </w:tc>
        <w:tc>
          <w:tcPr>
            <w:tcW w:w="2126" w:type="dxa"/>
            <w:tcBorders>
              <w:top w:val="single" w:color="auto" w:sz="4" w:space="0"/>
              <w:left w:val="single" w:color="auto" w:sz="4" w:space="0"/>
              <w:bottom w:val="single" w:color="auto" w:sz="4" w:space="0"/>
              <w:right w:val="single" w:color="auto" w:sz="4" w:space="0"/>
            </w:tcBorders>
            <w:vAlign w:val="center"/>
          </w:tcPr>
          <w:p>
            <w:pPr>
              <w:spacing w:line="20" w:lineRule="atLeast"/>
              <w:jc w:val="center"/>
              <w:rPr>
                <w:rFonts w:ascii="仿宋" w:hAnsi="仿宋" w:eastAsia="仿宋" w:cs="仿宋"/>
                <w:color w:val="000000"/>
                <w:sz w:val="28"/>
                <w:szCs w:val="28"/>
              </w:rPr>
            </w:pPr>
            <w:r>
              <w:rPr>
                <w:rFonts w:hint="eastAsia" w:ascii="仿宋" w:hAnsi="仿宋" w:eastAsia="仿宋" w:cs="仿宋"/>
                <w:color w:val="000000"/>
                <w:sz w:val="28"/>
                <w:szCs w:val="28"/>
                <w:lang w:val="en-US" w:eastAsia="zh-CN"/>
              </w:rPr>
              <w:t>技术</w:t>
            </w:r>
            <w:r>
              <w:rPr>
                <w:rFonts w:hint="eastAsia" w:ascii="仿宋" w:hAnsi="仿宋" w:eastAsia="仿宋" w:cs="仿宋"/>
                <w:color w:val="000000"/>
                <w:sz w:val="28"/>
                <w:szCs w:val="28"/>
              </w:rPr>
              <w:t>部分</w:t>
            </w:r>
          </w:p>
        </w:tc>
        <w:tc>
          <w:tcPr>
            <w:tcW w:w="1985" w:type="dxa"/>
            <w:tcBorders>
              <w:top w:val="single" w:color="auto" w:sz="4" w:space="0"/>
              <w:left w:val="single" w:color="auto" w:sz="4" w:space="0"/>
              <w:bottom w:val="single" w:color="auto" w:sz="4" w:space="0"/>
              <w:right w:val="single" w:color="auto" w:sz="4" w:space="0"/>
            </w:tcBorders>
            <w:vAlign w:val="center"/>
          </w:tcPr>
          <w:p>
            <w:pPr>
              <w:spacing w:line="20" w:lineRule="atLeast"/>
              <w:jc w:val="center"/>
              <w:rPr>
                <w:rFonts w:ascii="仿宋" w:hAnsi="仿宋" w:eastAsia="仿宋" w:cs="仿宋"/>
                <w:color w:val="000000"/>
                <w:sz w:val="28"/>
                <w:szCs w:val="28"/>
              </w:rPr>
            </w:pPr>
            <w:r>
              <w:rPr>
                <w:rFonts w:hint="eastAsia" w:ascii="仿宋" w:hAnsi="仿宋" w:eastAsia="仿宋" w:cs="仿宋"/>
                <w:color w:val="000000"/>
                <w:sz w:val="28"/>
                <w:szCs w:val="28"/>
              </w:rPr>
              <w:t>价格部分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vAlign w:val="center"/>
          </w:tcPr>
          <w:p>
            <w:pPr>
              <w:spacing w:line="20" w:lineRule="atLeast"/>
              <w:jc w:val="center"/>
              <w:rPr>
                <w:rFonts w:ascii="仿宋" w:hAnsi="仿宋" w:eastAsia="仿宋" w:cs="仿宋"/>
                <w:color w:val="000000"/>
                <w:sz w:val="28"/>
                <w:szCs w:val="28"/>
              </w:rPr>
            </w:pPr>
            <w:r>
              <w:rPr>
                <w:rFonts w:hint="eastAsia" w:ascii="仿宋" w:hAnsi="仿宋" w:eastAsia="仿宋" w:cs="仿宋"/>
                <w:color w:val="000000"/>
                <w:sz w:val="28"/>
                <w:szCs w:val="28"/>
              </w:rPr>
              <w:t>分数分配</w:t>
            </w:r>
          </w:p>
        </w:tc>
        <w:tc>
          <w:tcPr>
            <w:tcW w:w="2268" w:type="dxa"/>
            <w:tcBorders>
              <w:top w:val="single" w:color="auto" w:sz="4" w:space="0"/>
              <w:left w:val="single" w:color="auto" w:sz="4" w:space="0"/>
              <w:bottom w:val="single" w:color="auto" w:sz="4" w:space="0"/>
              <w:right w:val="single" w:color="auto" w:sz="4" w:space="0"/>
            </w:tcBorders>
            <w:vAlign w:val="center"/>
          </w:tcPr>
          <w:p>
            <w:pPr>
              <w:pStyle w:val="5"/>
              <w:spacing w:line="20" w:lineRule="atLeast"/>
              <w:ind w:firstLine="31"/>
              <w:jc w:val="center"/>
              <w:rPr>
                <w:rFonts w:ascii="仿宋" w:hAnsi="仿宋" w:eastAsia="仿宋" w:cs="仿宋"/>
                <w:color w:val="000000"/>
                <w:sz w:val="28"/>
                <w:szCs w:val="28"/>
              </w:rPr>
            </w:pPr>
            <w:r>
              <w:rPr>
                <w:rFonts w:ascii="仿宋" w:hAnsi="仿宋" w:eastAsia="仿宋" w:cs="仿宋"/>
                <w:color w:val="000000"/>
                <w:sz w:val="28"/>
                <w:szCs w:val="28"/>
              </w:rPr>
              <w:t>5</w:t>
            </w:r>
            <w:r>
              <w:rPr>
                <w:rFonts w:hint="eastAsia" w:ascii="仿宋" w:hAnsi="仿宋" w:eastAsia="仿宋" w:cs="仿宋"/>
                <w:color w:val="000000"/>
                <w:sz w:val="28"/>
                <w:szCs w:val="28"/>
              </w:rPr>
              <w:t>0</w:t>
            </w:r>
          </w:p>
        </w:tc>
        <w:tc>
          <w:tcPr>
            <w:tcW w:w="2126" w:type="dxa"/>
            <w:tcBorders>
              <w:top w:val="single" w:color="auto" w:sz="4" w:space="0"/>
              <w:left w:val="single" w:color="auto" w:sz="4" w:space="0"/>
              <w:bottom w:val="single" w:color="auto" w:sz="4" w:space="0"/>
              <w:right w:val="single" w:color="auto" w:sz="4" w:space="0"/>
            </w:tcBorders>
            <w:vAlign w:val="center"/>
          </w:tcPr>
          <w:p>
            <w:pPr>
              <w:pStyle w:val="5"/>
              <w:spacing w:line="20" w:lineRule="atLeast"/>
              <w:ind w:firstLine="0"/>
              <w:jc w:val="center"/>
              <w:rPr>
                <w:rFonts w:ascii="仿宋" w:hAnsi="仿宋" w:eastAsia="仿宋" w:cs="仿宋"/>
                <w:color w:val="000000"/>
                <w:sz w:val="28"/>
                <w:szCs w:val="28"/>
              </w:rPr>
            </w:pPr>
            <w:r>
              <w:rPr>
                <w:rFonts w:hint="eastAsia" w:ascii="仿宋" w:hAnsi="仿宋" w:eastAsia="仿宋" w:cs="仿宋"/>
                <w:color w:val="000000"/>
                <w:sz w:val="28"/>
                <w:szCs w:val="28"/>
              </w:rPr>
              <w:t>20</w:t>
            </w:r>
          </w:p>
        </w:tc>
        <w:tc>
          <w:tcPr>
            <w:tcW w:w="1985" w:type="dxa"/>
            <w:tcBorders>
              <w:top w:val="single" w:color="auto" w:sz="4" w:space="0"/>
              <w:left w:val="single" w:color="auto" w:sz="4" w:space="0"/>
              <w:bottom w:val="single" w:color="auto" w:sz="4" w:space="0"/>
              <w:right w:val="single" w:color="auto" w:sz="4" w:space="0"/>
            </w:tcBorders>
            <w:vAlign w:val="center"/>
          </w:tcPr>
          <w:p>
            <w:pPr>
              <w:pStyle w:val="5"/>
              <w:spacing w:line="20" w:lineRule="atLeast"/>
              <w:ind w:firstLine="840" w:firstLineChars="300"/>
              <w:jc w:val="both"/>
              <w:rPr>
                <w:rFonts w:ascii="仿宋" w:hAnsi="仿宋" w:eastAsia="仿宋" w:cs="仿宋"/>
                <w:color w:val="000000"/>
                <w:sz w:val="28"/>
                <w:szCs w:val="28"/>
              </w:rPr>
            </w:pPr>
            <w:r>
              <w:rPr>
                <w:rFonts w:ascii="仿宋" w:hAnsi="仿宋" w:eastAsia="仿宋" w:cs="仿宋"/>
                <w:color w:val="000000"/>
                <w:sz w:val="28"/>
                <w:szCs w:val="28"/>
              </w:rPr>
              <w:t>3</w:t>
            </w:r>
            <w:r>
              <w:rPr>
                <w:rFonts w:hint="eastAsia" w:ascii="仿宋" w:hAnsi="仿宋" w:eastAsia="仿宋" w:cs="仿宋"/>
                <w:color w:val="000000"/>
                <w:sz w:val="28"/>
                <w:szCs w:val="28"/>
              </w:rPr>
              <w:t>0</w:t>
            </w:r>
          </w:p>
        </w:tc>
      </w:tr>
    </w:tbl>
    <w:p>
      <w:pPr>
        <w:spacing w:line="20" w:lineRule="atLeast"/>
        <w:ind w:firstLine="537" w:firstLineChars="192"/>
        <w:rPr>
          <w:rFonts w:ascii="仿宋" w:hAnsi="仿宋" w:eastAsia="仿宋" w:cs="仿宋"/>
          <w:color w:val="000000"/>
          <w:sz w:val="28"/>
          <w:szCs w:val="28"/>
        </w:rPr>
      </w:pPr>
      <w:r>
        <w:rPr>
          <w:rFonts w:hint="eastAsia" w:ascii="仿宋" w:hAnsi="仿宋" w:eastAsia="仿宋" w:cs="仿宋"/>
          <w:color w:val="000000"/>
          <w:sz w:val="28"/>
          <w:szCs w:val="28"/>
        </w:rPr>
        <w:t>（1）技术评分</w:t>
      </w:r>
    </w:p>
    <w:p>
      <w:pPr>
        <w:spacing w:line="20" w:lineRule="atLeast"/>
        <w:ind w:firstLine="537" w:firstLineChars="192"/>
        <w:rPr>
          <w:rFonts w:ascii="仿宋" w:hAnsi="仿宋" w:eastAsia="仿宋" w:cs="仿宋"/>
          <w:color w:val="000000"/>
          <w:sz w:val="28"/>
          <w:szCs w:val="28"/>
        </w:rPr>
      </w:pPr>
      <w:r>
        <w:rPr>
          <w:rFonts w:hint="eastAsia" w:ascii="仿宋" w:hAnsi="仿宋" w:eastAsia="仿宋" w:cs="仿宋"/>
          <w:color w:val="000000"/>
          <w:sz w:val="28"/>
          <w:szCs w:val="28"/>
        </w:rPr>
        <w:t>计算公式：技术得分=各评委评分之和/评委人数</w:t>
      </w:r>
    </w:p>
    <w:p>
      <w:pPr>
        <w:spacing w:line="20" w:lineRule="atLeast"/>
        <w:ind w:firstLine="537" w:firstLineChars="192"/>
        <w:rPr>
          <w:rFonts w:ascii="仿宋" w:hAnsi="仿宋" w:eastAsia="仿宋" w:cs="仿宋"/>
          <w:color w:val="000000"/>
          <w:sz w:val="28"/>
          <w:szCs w:val="28"/>
        </w:rPr>
      </w:pPr>
      <w:r>
        <w:rPr>
          <w:rFonts w:hint="eastAsia" w:ascii="仿宋" w:hAnsi="仿宋" w:eastAsia="仿宋" w:cs="仿宋"/>
          <w:color w:val="000000"/>
          <w:sz w:val="28"/>
          <w:szCs w:val="28"/>
        </w:rPr>
        <w:t>（2）商务评分</w:t>
      </w:r>
    </w:p>
    <w:p>
      <w:pPr>
        <w:spacing w:line="20" w:lineRule="atLeast"/>
        <w:ind w:left="540"/>
        <w:rPr>
          <w:rFonts w:ascii="仿宋" w:hAnsi="仿宋" w:eastAsia="仿宋" w:cs="仿宋"/>
          <w:color w:val="000000"/>
          <w:sz w:val="28"/>
          <w:szCs w:val="28"/>
        </w:rPr>
      </w:pPr>
      <w:r>
        <w:rPr>
          <w:rFonts w:hint="eastAsia" w:ascii="仿宋" w:hAnsi="仿宋" w:eastAsia="仿宋" w:cs="仿宋"/>
          <w:color w:val="000000"/>
          <w:sz w:val="28"/>
          <w:szCs w:val="28"/>
        </w:rPr>
        <w:t>计算公式：商务得分=各评委评分之和/评委人数</w:t>
      </w:r>
    </w:p>
    <w:p>
      <w:pPr>
        <w:spacing w:line="20" w:lineRule="atLeast"/>
        <w:ind w:left="540"/>
        <w:rPr>
          <w:rFonts w:ascii="仿宋" w:hAnsi="仿宋" w:eastAsia="仿宋" w:cs="仿宋"/>
          <w:color w:val="000000"/>
          <w:sz w:val="28"/>
          <w:szCs w:val="28"/>
        </w:rPr>
      </w:pPr>
      <w:r>
        <w:rPr>
          <w:rFonts w:hint="eastAsia" w:ascii="仿宋" w:hAnsi="仿宋" w:eastAsia="仿宋" w:cs="仿宋"/>
          <w:color w:val="000000"/>
          <w:sz w:val="28"/>
          <w:szCs w:val="28"/>
        </w:rPr>
        <w:t>（3）价格评分</w:t>
      </w:r>
    </w:p>
    <w:p>
      <w:pPr>
        <w:spacing w:line="20" w:lineRule="atLeast"/>
        <w:ind w:left="540"/>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将不同投标人的有效报价中最低价为基准价格，基准价格的投标报价定为满分。折算公式：</w:t>
      </w:r>
    </w:p>
    <w:p>
      <w:pPr>
        <w:spacing w:line="20" w:lineRule="atLeast"/>
        <w:ind w:left="540"/>
        <w:rPr>
          <w:rFonts w:ascii="仿宋" w:hAnsi="仿宋" w:eastAsia="仿宋" w:cs="仿宋"/>
          <w:color w:val="000000"/>
          <w:sz w:val="28"/>
          <w:szCs w:val="28"/>
        </w:rPr>
      </w:pPr>
      <w:r>
        <w:rPr>
          <w:rFonts w:hint="eastAsia" w:ascii="仿宋" w:hAnsi="仿宋" w:eastAsia="仿宋" w:cs="仿宋"/>
          <w:color w:val="000000"/>
          <w:sz w:val="28"/>
          <w:szCs w:val="28"/>
        </w:rPr>
        <w:t xml:space="preserve">    基准价格=有效报价中最低价</w:t>
      </w:r>
    </w:p>
    <w:p>
      <w:pPr>
        <w:spacing w:line="20" w:lineRule="atLeast"/>
        <w:ind w:left="540"/>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 xml:space="preserve">    当投标价格=基准价格时：价格得分=</w:t>
      </w:r>
      <w:r>
        <w:rPr>
          <w:rFonts w:ascii="仿宋" w:hAnsi="仿宋" w:eastAsia="仿宋" w:cs="仿宋"/>
          <w:color w:val="000000"/>
          <w:sz w:val="28"/>
          <w:szCs w:val="28"/>
        </w:rPr>
        <w:t>3</w:t>
      </w:r>
      <w:r>
        <w:rPr>
          <w:rFonts w:hint="eastAsia" w:ascii="仿宋" w:hAnsi="仿宋" w:eastAsia="仿宋" w:cs="仿宋"/>
          <w:color w:val="000000"/>
          <w:sz w:val="28"/>
          <w:szCs w:val="28"/>
        </w:rPr>
        <w:t>0分</w:t>
      </w:r>
    </w:p>
    <w:p>
      <w:pPr>
        <w:spacing w:line="20" w:lineRule="atLeast"/>
        <w:ind w:left="540"/>
        <w:rPr>
          <w:rFonts w:ascii="仿宋" w:hAnsi="仿宋" w:eastAsia="仿宋" w:cs="仿宋"/>
          <w:color w:val="000000"/>
          <w:sz w:val="28"/>
          <w:szCs w:val="28"/>
        </w:rPr>
      </w:pPr>
      <w:r>
        <w:rPr>
          <w:rFonts w:hint="eastAsia" w:ascii="仿宋" w:hAnsi="仿宋" w:eastAsia="仿宋" w:cs="仿宋"/>
          <w:color w:val="000000"/>
          <w:sz w:val="28"/>
          <w:szCs w:val="28"/>
        </w:rPr>
        <w:t xml:space="preserve">    当投标价格＞基准价格时：价格得分=（基准价格÷投标价格）x</w:t>
      </w:r>
      <w:r>
        <w:rPr>
          <w:rFonts w:ascii="仿宋" w:hAnsi="仿宋" w:eastAsia="仿宋" w:cs="仿宋"/>
          <w:color w:val="000000"/>
          <w:sz w:val="28"/>
          <w:szCs w:val="28"/>
        </w:rPr>
        <w:t>3</w:t>
      </w:r>
      <w:r>
        <w:rPr>
          <w:rFonts w:hint="eastAsia" w:ascii="仿宋" w:hAnsi="仿宋" w:eastAsia="仿宋" w:cs="仿宋"/>
          <w:color w:val="000000"/>
          <w:sz w:val="28"/>
          <w:szCs w:val="28"/>
        </w:rPr>
        <w:t>0分</w:t>
      </w:r>
    </w:p>
    <w:p>
      <w:pPr>
        <w:spacing w:line="20" w:lineRule="atLeas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（4）综合得分</w:t>
      </w:r>
    </w:p>
    <w:p>
      <w:pPr>
        <w:spacing w:line="20" w:lineRule="atLeast"/>
        <w:ind w:firstLine="560" w:firstLineChars="200"/>
        <w:rPr>
          <w:rFonts w:ascii="仿宋" w:hAnsi="仿宋" w:eastAsia="仿宋" w:cs="仿宋"/>
          <w:sz w:val="28"/>
          <w:szCs w:val="28"/>
        </w:rPr>
      </w:pPr>
      <w:r>
        <w:rPr>
          <w:rFonts w:hint="eastAsia" w:ascii="仿宋" w:hAnsi="仿宋" w:eastAsia="仿宋" w:cs="仿宋"/>
          <w:color w:val="000000"/>
          <w:sz w:val="28"/>
          <w:szCs w:val="28"/>
        </w:rPr>
        <w:t>综合得分＝技术部分得分+商务部分得分+价格部分得分</w:t>
      </w:r>
    </w:p>
    <w:p>
      <w:pPr>
        <w:pStyle w:val="5"/>
        <w:tabs>
          <w:tab w:val="left" w:pos="7740"/>
        </w:tabs>
        <w:spacing w:line="20" w:lineRule="atLeast"/>
        <w:ind w:firstLine="560" w:firstLineChars="200"/>
        <w:rPr>
          <w:rFonts w:ascii="仿宋" w:hAnsi="仿宋" w:eastAsia="仿宋" w:cs="仿宋"/>
          <w:sz w:val="28"/>
          <w:szCs w:val="28"/>
        </w:rPr>
      </w:pPr>
      <w:r>
        <w:rPr>
          <w:rFonts w:hint="eastAsia" w:ascii="仿宋" w:hAnsi="仿宋" w:eastAsia="仿宋" w:cs="仿宋"/>
          <w:sz w:val="28"/>
          <w:szCs w:val="28"/>
        </w:rPr>
        <w:t>2.评标结果按评审后综合得分由高到低顺序排列。综合得分相同的，按投标报价由低到高顺序排列。综合得分且投标报价相同的，采取随机抽取的方式确定排序。</w:t>
      </w:r>
    </w:p>
    <w:p>
      <w:pPr>
        <w:pStyle w:val="5"/>
        <w:tabs>
          <w:tab w:val="left" w:pos="7740"/>
        </w:tabs>
        <w:spacing w:line="20" w:lineRule="atLeast"/>
        <w:ind w:firstLine="560" w:firstLineChars="200"/>
        <w:rPr>
          <w:rFonts w:ascii="仿宋" w:hAnsi="仿宋" w:eastAsia="仿宋" w:cs="仿宋"/>
          <w:sz w:val="28"/>
          <w:szCs w:val="28"/>
        </w:rPr>
      </w:pPr>
      <w:r>
        <w:rPr>
          <w:rFonts w:hint="eastAsia" w:ascii="仿宋" w:hAnsi="仿宋" w:eastAsia="仿宋" w:cs="仿宋"/>
          <w:sz w:val="28"/>
          <w:szCs w:val="28"/>
        </w:rPr>
        <w:t>3.评标结果汇总完成后，除下列情形外，任何人不得修改评标结果：</w:t>
      </w:r>
    </w:p>
    <w:p>
      <w:pPr>
        <w:pStyle w:val="5"/>
        <w:tabs>
          <w:tab w:val="left" w:pos="7740"/>
        </w:tabs>
        <w:spacing w:line="20" w:lineRule="atLeast"/>
        <w:ind w:firstLine="560" w:firstLineChars="200"/>
        <w:rPr>
          <w:rFonts w:ascii="仿宋" w:hAnsi="仿宋" w:eastAsia="仿宋" w:cs="仿宋"/>
          <w:sz w:val="28"/>
          <w:szCs w:val="28"/>
        </w:rPr>
      </w:pPr>
      <w:r>
        <w:rPr>
          <w:rFonts w:hint="eastAsia" w:ascii="仿宋" w:hAnsi="仿宋" w:eastAsia="仿宋" w:cs="仿宋"/>
          <w:sz w:val="28"/>
          <w:szCs w:val="28"/>
        </w:rPr>
        <w:t>分值汇总计算错误的；</w:t>
      </w:r>
    </w:p>
    <w:p>
      <w:pPr>
        <w:pStyle w:val="5"/>
        <w:tabs>
          <w:tab w:val="left" w:pos="7740"/>
        </w:tabs>
        <w:spacing w:line="20" w:lineRule="atLeast"/>
        <w:ind w:firstLine="560" w:firstLineChars="200"/>
        <w:rPr>
          <w:rFonts w:ascii="仿宋" w:hAnsi="仿宋" w:eastAsia="仿宋" w:cs="仿宋"/>
          <w:sz w:val="28"/>
          <w:szCs w:val="28"/>
        </w:rPr>
      </w:pPr>
      <w:r>
        <w:rPr>
          <w:rFonts w:hint="eastAsia" w:ascii="仿宋" w:hAnsi="仿宋" w:eastAsia="仿宋" w:cs="仿宋"/>
          <w:sz w:val="28"/>
          <w:szCs w:val="28"/>
        </w:rPr>
        <w:t>分项评分超出评分标准范围的；</w:t>
      </w:r>
    </w:p>
    <w:p>
      <w:pPr>
        <w:pStyle w:val="5"/>
        <w:tabs>
          <w:tab w:val="left" w:pos="7740"/>
        </w:tabs>
        <w:spacing w:line="20" w:lineRule="atLeast"/>
        <w:ind w:firstLine="560" w:firstLineChars="200"/>
        <w:rPr>
          <w:rFonts w:ascii="仿宋" w:hAnsi="仿宋" w:eastAsia="仿宋" w:cs="仿宋"/>
          <w:sz w:val="28"/>
          <w:szCs w:val="28"/>
        </w:rPr>
      </w:pPr>
      <w:r>
        <w:rPr>
          <w:rFonts w:hint="eastAsia" w:ascii="仿宋" w:hAnsi="仿宋" w:eastAsia="仿宋" w:cs="仿宋"/>
          <w:sz w:val="28"/>
          <w:szCs w:val="28"/>
        </w:rPr>
        <w:t>经评标委员会认定评分畸高、畸低的。</w:t>
      </w:r>
    </w:p>
    <w:p>
      <w:pPr>
        <w:pStyle w:val="5"/>
        <w:tabs>
          <w:tab w:val="left" w:pos="7740"/>
        </w:tabs>
        <w:spacing w:line="2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w:t>
      </w:r>
    </w:p>
    <w:p>
      <w:pPr>
        <w:pStyle w:val="5"/>
        <w:tabs>
          <w:tab w:val="left" w:pos="7740"/>
        </w:tabs>
        <w:spacing w:line="20" w:lineRule="atLeast"/>
        <w:ind w:left="0" w:leftChars="0" w:firstLine="0" w:firstLineChars="0"/>
        <w:rPr>
          <w:rFonts w:hint="eastAsia" w:ascii="仿宋" w:hAnsi="仿宋" w:eastAsia="仿宋" w:cs="仿宋"/>
          <w:sz w:val="28"/>
          <w:szCs w:val="28"/>
        </w:rPr>
      </w:pPr>
    </w:p>
    <w:p>
      <w:pPr>
        <w:pStyle w:val="5"/>
        <w:tabs>
          <w:tab w:val="left" w:pos="7740"/>
        </w:tabs>
        <w:spacing w:line="20" w:lineRule="atLeast"/>
        <w:ind w:left="0" w:leftChars="0" w:firstLine="0" w:firstLineChars="0"/>
        <w:rPr>
          <w:rFonts w:hint="eastAsia" w:ascii="仿宋" w:hAnsi="仿宋" w:eastAsia="仿宋" w:cs="仿宋"/>
          <w:sz w:val="28"/>
          <w:szCs w:val="28"/>
        </w:rPr>
      </w:pPr>
    </w:p>
    <w:p>
      <w:pPr>
        <w:pStyle w:val="5"/>
        <w:tabs>
          <w:tab w:val="left" w:pos="7740"/>
        </w:tabs>
        <w:spacing w:line="20" w:lineRule="atLeast"/>
        <w:ind w:left="0" w:leftChars="0" w:firstLine="0" w:firstLineChars="0"/>
        <w:rPr>
          <w:rFonts w:hint="eastAsia" w:ascii="仿宋" w:hAnsi="仿宋" w:eastAsia="仿宋" w:cs="仿宋"/>
          <w:sz w:val="28"/>
          <w:szCs w:val="28"/>
        </w:rPr>
      </w:pPr>
    </w:p>
    <w:p>
      <w:pPr>
        <w:pStyle w:val="5"/>
        <w:tabs>
          <w:tab w:val="left" w:pos="7740"/>
        </w:tabs>
        <w:spacing w:line="20" w:lineRule="atLeast"/>
        <w:ind w:left="0" w:leftChars="0" w:firstLine="0" w:firstLineChars="0"/>
        <w:rPr>
          <w:rFonts w:hint="eastAsia" w:ascii="仿宋" w:hAnsi="仿宋" w:eastAsia="仿宋" w:cs="仿宋"/>
          <w:sz w:val="28"/>
          <w:szCs w:val="28"/>
        </w:rPr>
      </w:pPr>
    </w:p>
    <w:p>
      <w:pPr>
        <w:pStyle w:val="4"/>
        <w:numPr>
          <w:ilvl w:val="0"/>
          <w:numId w:val="0"/>
        </w:numPr>
        <w:spacing w:line="240" w:lineRule="auto"/>
        <w:ind w:leftChars="0" w:firstLine="560" w:firstLineChars="200"/>
        <w:rPr>
          <w:rFonts w:ascii="仿宋" w:hAnsi="仿宋" w:eastAsia="仿宋" w:cs="仿宋"/>
          <w:b w:val="0"/>
          <w:bCs w:val="0"/>
          <w:color w:val="000000"/>
        </w:rPr>
      </w:pPr>
      <w:r>
        <w:rPr>
          <w:rFonts w:hint="eastAsia" w:ascii="仿宋" w:hAnsi="仿宋" w:eastAsia="仿宋" w:cs="仿宋"/>
          <w:b w:val="0"/>
          <w:bCs w:val="0"/>
          <w:color w:val="000000"/>
          <w:lang w:val="en-US" w:eastAsia="zh-CN"/>
        </w:rPr>
        <w:t>四、</w:t>
      </w:r>
      <w:r>
        <w:rPr>
          <w:rFonts w:hint="eastAsia" w:ascii="仿宋" w:hAnsi="仿宋" w:eastAsia="仿宋" w:cs="仿宋"/>
          <w:b/>
          <w:bCs/>
          <w:color w:val="000000"/>
        </w:rPr>
        <w:t>评分标准</w:t>
      </w:r>
    </w:p>
    <w:tbl>
      <w:tblPr>
        <w:tblStyle w:val="7"/>
        <w:tblW w:w="1090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662"/>
        <w:gridCol w:w="662"/>
        <w:gridCol w:w="2419"/>
        <w:gridCol w:w="1030"/>
        <w:gridCol w:w="1030"/>
        <w:gridCol w:w="510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62" w:type="dxa"/>
            <w:tcBorders>
              <w:top w:val="outset" w:color="000000" w:sz="6" w:space="0"/>
              <w:left w:val="outset" w:color="000000" w:sz="6" w:space="0"/>
              <w:bottom w:val="outset" w:color="000000" w:sz="6" w:space="0"/>
              <w:right w:val="outset" w:color="000000" w:sz="6" w:space="0"/>
            </w:tcBorders>
            <w:shd w:val="clear" w:color="auto" w:fill="E6EFFA"/>
            <w:vAlign w:val="center"/>
          </w:tcPr>
          <w:p>
            <w:pPr>
              <w:spacing w:line="320" w:lineRule="exact"/>
              <w:jc w:val="center"/>
              <w:rPr>
                <w:rFonts w:hint="eastAsia" w:eastAsia="宋体"/>
                <w:sz w:val="20"/>
                <w:szCs w:val="20"/>
                <w:lang w:val="en-US" w:eastAsia="zh-CN"/>
              </w:rPr>
            </w:pPr>
            <w:r>
              <w:rPr>
                <w:rFonts w:hint="eastAsia" w:eastAsia="宋体"/>
                <w:sz w:val="20"/>
                <w:szCs w:val="20"/>
                <w:lang w:val="en-US" w:eastAsia="zh-CN"/>
              </w:rPr>
              <w:t>评审内容</w:t>
            </w:r>
          </w:p>
        </w:tc>
        <w:tc>
          <w:tcPr>
            <w:tcW w:w="662" w:type="dxa"/>
            <w:tcBorders>
              <w:top w:val="outset" w:color="000000" w:sz="6" w:space="0"/>
              <w:left w:val="outset" w:color="000000" w:sz="6" w:space="0"/>
              <w:bottom w:val="outset" w:color="000000" w:sz="6" w:space="0"/>
              <w:right w:val="outset" w:color="000000" w:sz="6" w:space="0"/>
            </w:tcBorders>
            <w:shd w:val="clear" w:color="auto" w:fill="E6EFFA"/>
            <w:vAlign w:val="center"/>
          </w:tcPr>
          <w:p>
            <w:pPr>
              <w:spacing w:line="320" w:lineRule="exact"/>
              <w:jc w:val="center"/>
              <w:rPr>
                <w:rFonts w:ascii="宋体" w:hAnsi="宋体" w:cs="宋体"/>
                <w:sz w:val="20"/>
                <w:szCs w:val="20"/>
              </w:rPr>
            </w:pPr>
            <w:r>
              <w:rPr>
                <w:sz w:val="20"/>
                <w:szCs w:val="20"/>
              </w:rPr>
              <w:t>序号</w:t>
            </w:r>
          </w:p>
        </w:tc>
        <w:tc>
          <w:tcPr>
            <w:tcW w:w="2419" w:type="dxa"/>
            <w:tcBorders>
              <w:top w:val="outset" w:color="000000" w:sz="6" w:space="0"/>
              <w:left w:val="outset" w:color="000000" w:sz="6" w:space="0"/>
              <w:bottom w:val="outset" w:color="000000" w:sz="6" w:space="0"/>
              <w:right w:val="outset" w:color="000000" w:sz="6" w:space="0"/>
            </w:tcBorders>
            <w:shd w:val="clear" w:color="auto" w:fill="E6EFFA"/>
            <w:vAlign w:val="center"/>
          </w:tcPr>
          <w:p>
            <w:pPr>
              <w:spacing w:line="320" w:lineRule="exact"/>
              <w:jc w:val="center"/>
              <w:rPr>
                <w:rFonts w:ascii="宋体" w:hAnsi="宋体" w:cs="宋体"/>
                <w:sz w:val="20"/>
                <w:szCs w:val="20"/>
              </w:rPr>
            </w:pPr>
            <w:r>
              <w:rPr>
                <w:sz w:val="20"/>
                <w:szCs w:val="20"/>
              </w:rPr>
              <w:t>评分因素</w:t>
            </w:r>
          </w:p>
        </w:tc>
        <w:tc>
          <w:tcPr>
            <w:tcW w:w="1030" w:type="dxa"/>
            <w:tcBorders>
              <w:top w:val="outset" w:color="000000" w:sz="6" w:space="0"/>
              <w:left w:val="outset" w:color="000000" w:sz="6" w:space="0"/>
              <w:bottom w:val="outset" w:color="000000" w:sz="6" w:space="0"/>
              <w:right w:val="outset" w:color="000000" w:sz="6" w:space="0"/>
            </w:tcBorders>
            <w:shd w:val="clear" w:color="auto" w:fill="E6EFFA"/>
            <w:vAlign w:val="center"/>
          </w:tcPr>
          <w:p>
            <w:pPr>
              <w:spacing w:line="320" w:lineRule="exact"/>
              <w:jc w:val="center"/>
              <w:rPr>
                <w:sz w:val="20"/>
                <w:szCs w:val="20"/>
              </w:rPr>
            </w:pPr>
            <w:r>
              <w:rPr>
                <w:sz w:val="20"/>
                <w:szCs w:val="20"/>
              </w:rPr>
              <w:t>权重(%)</w:t>
            </w:r>
          </w:p>
        </w:tc>
        <w:tc>
          <w:tcPr>
            <w:tcW w:w="1030" w:type="dxa"/>
            <w:tcBorders>
              <w:top w:val="outset" w:color="000000" w:sz="6" w:space="0"/>
              <w:left w:val="outset" w:color="000000" w:sz="6" w:space="0"/>
              <w:bottom w:val="outset" w:color="000000" w:sz="6" w:space="0"/>
              <w:right w:val="outset" w:color="000000" w:sz="6" w:space="0"/>
            </w:tcBorders>
            <w:shd w:val="clear" w:color="auto" w:fill="E6EFFA"/>
            <w:vAlign w:val="center"/>
          </w:tcPr>
          <w:p>
            <w:pPr>
              <w:spacing w:line="320" w:lineRule="exact"/>
              <w:jc w:val="center"/>
              <w:rPr>
                <w:rFonts w:hint="eastAsia" w:ascii="宋体" w:hAnsi="宋体" w:eastAsia="宋体" w:cs="宋体"/>
                <w:sz w:val="20"/>
                <w:szCs w:val="20"/>
                <w:lang w:eastAsia="zh-CN"/>
              </w:rPr>
            </w:pPr>
            <w:r>
              <w:rPr>
                <w:rFonts w:hint="eastAsia" w:eastAsia="宋体"/>
                <w:sz w:val="20"/>
                <w:szCs w:val="20"/>
                <w:lang w:val="en-US" w:eastAsia="zh-CN"/>
              </w:rPr>
              <w:t>满分值</w:t>
            </w:r>
          </w:p>
        </w:tc>
        <w:tc>
          <w:tcPr>
            <w:tcW w:w="5103" w:type="dxa"/>
            <w:tcBorders>
              <w:left w:val="single" w:color="000000" w:sz="8" w:space="0"/>
              <w:bottom w:val="outset" w:color="000000" w:sz="6" w:space="0"/>
              <w:right w:val="single" w:color="000000" w:sz="8" w:space="0"/>
            </w:tcBorders>
            <w:shd w:val="clear" w:color="auto" w:fill="E6EFFA"/>
            <w:vAlign w:val="center"/>
          </w:tcPr>
          <w:p>
            <w:pPr>
              <w:spacing w:line="320" w:lineRule="exact"/>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62" w:type="dxa"/>
            <w:vMerge w:val="restart"/>
            <w:tcBorders>
              <w:top w:val="single" w:color="000000" w:sz="8" w:space="0"/>
              <w:left w:val="single" w:color="000000" w:sz="8" w:space="0"/>
              <w:right w:val="single" w:color="000000" w:sz="8" w:space="0"/>
            </w:tcBorders>
            <w:vAlign w:val="center"/>
          </w:tcPr>
          <w:p>
            <w:pPr>
              <w:spacing w:line="320" w:lineRule="exact"/>
              <w:jc w:val="center"/>
              <w:rPr>
                <w:rFonts w:hint="eastAsia" w:ascii="宋体" w:hAnsi="宋体" w:eastAsia="宋体"/>
                <w:sz w:val="20"/>
                <w:szCs w:val="20"/>
                <w:lang w:val="en-US" w:eastAsia="zh-CN"/>
              </w:rPr>
            </w:pPr>
            <w:r>
              <w:rPr>
                <w:rFonts w:hint="eastAsia" w:ascii="宋体" w:hAnsi="宋体" w:eastAsia="宋体"/>
                <w:sz w:val="24"/>
                <w:szCs w:val="24"/>
                <w:lang w:val="en-US" w:eastAsia="zh-CN"/>
              </w:rPr>
              <w:t>商务部分</w:t>
            </w:r>
          </w:p>
        </w:tc>
        <w:tc>
          <w:tcPr>
            <w:tcW w:w="662" w:type="dxa"/>
            <w:tcBorders>
              <w:top w:val="single" w:color="000000" w:sz="8" w:space="0"/>
              <w:left w:val="single" w:color="000000" w:sz="8" w:space="0"/>
              <w:bottom w:val="single" w:color="000000" w:sz="8" w:space="0"/>
              <w:right w:val="single" w:color="000000" w:sz="8" w:space="0"/>
            </w:tcBorders>
            <w:vAlign w:val="center"/>
          </w:tcPr>
          <w:p>
            <w:pPr>
              <w:spacing w:line="320" w:lineRule="exact"/>
              <w:jc w:val="center"/>
              <w:rPr>
                <w:rFonts w:ascii="宋体" w:hAnsi="宋体" w:cs="宋体"/>
                <w:sz w:val="20"/>
                <w:szCs w:val="20"/>
              </w:rPr>
            </w:pPr>
            <w:r>
              <w:rPr>
                <w:rFonts w:ascii="宋体" w:hAnsi="宋体"/>
                <w:sz w:val="20"/>
                <w:szCs w:val="20"/>
              </w:rPr>
              <w:t>1</w:t>
            </w:r>
          </w:p>
        </w:tc>
        <w:tc>
          <w:tcPr>
            <w:tcW w:w="2419" w:type="dxa"/>
            <w:tcBorders>
              <w:top w:val="single" w:color="000000" w:sz="8" w:space="0"/>
              <w:left w:val="single" w:color="000000" w:sz="8" w:space="0"/>
              <w:bottom w:val="single" w:color="000000" w:sz="8" w:space="0"/>
              <w:right w:val="single" w:color="000000" w:sz="8" w:space="0"/>
            </w:tcBorders>
            <w:vAlign w:val="center"/>
          </w:tcPr>
          <w:p>
            <w:pPr>
              <w:spacing w:line="320" w:lineRule="exact"/>
              <w:jc w:val="center"/>
              <w:rPr>
                <w:rFonts w:hint="eastAsia" w:ascii="宋体" w:hAnsi="宋体" w:eastAsia="宋体"/>
                <w:sz w:val="20"/>
                <w:szCs w:val="20"/>
                <w:lang w:eastAsia="zh-CN"/>
              </w:rPr>
            </w:pPr>
            <w:r>
              <w:rPr>
                <w:rFonts w:hint="eastAsia" w:ascii="宋体" w:hAnsi="宋体" w:eastAsia="宋体"/>
                <w:sz w:val="24"/>
                <w:szCs w:val="24"/>
                <w:lang w:val="en-US" w:eastAsia="zh-CN"/>
              </w:rPr>
              <w:t>企业资质</w:t>
            </w:r>
          </w:p>
        </w:tc>
        <w:tc>
          <w:tcPr>
            <w:tcW w:w="1030" w:type="dxa"/>
            <w:tcBorders>
              <w:top w:val="single" w:color="000000" w:sz="8" w:space="0"/>
              <w:left w:val="single" w:color="000000" w:sz="8" w:space="0"/>
              <w:bottom w:val="single" w:color="000000" w:sz="8" w:space="0"/>
              <w:right w:val="single" w:color="000000" w:sz="8" w:space="0"/>
            </w:tcBorders>
            <w:vAlign w:val="center"/>
          </w:tcPr>
          <w:p>
            <w:pPr>
              <w:spacing w:line="320" w:lineRule="exact"/>
              <w:jc w:val="center"/>
              <w:rPr>
                <w:rFonts w:hint="default" w:ascii="宋体" w:hAnsi="宋体" w:eastAsia="宋体" w:cs="宋体"/>
                <w:sz w:val="20"/>
                <w:szCs w:val="20"/>
                <w:lang w:val="en-US" w:eastAsia="zh-CN"/>
              </w:rPr>
            </w:pPr>
            <w:r>
              <w:rPr>
                <w:rFonts w:hint="eastAsia" w:eastAsia="宋体"/>
                <w:sz w:val="20"/>
                <w:szCs w:val="20"/>
                <w:lang w:val="en-US" w:eastAsia="zh-CN"/>
              </w:rPr>
              <w:t>10</w:t>
            </w:r>
          </w:p>
        </w:tc>
        <w:tc>
          <w:tcPr>
            <w:tcW w:w="1030" w:type="dxa"/>
            <w:tcBorders>
              <w:top w:val="single" w:color="000000" w:sz="8" w:space="0"/>
              <w:left w:val="single" w:color="000000" w:sz="8" w:space="0"/>
              <w:bottom w:val="single" w:color="000000" w:sz="8" w:space="0"/>
              <w:right w:val="single" w:color="000000" w:sz="8" w:space="0"/>
            </w:tcBorders>
            <w:vAlign w:val="center"/>
          </w:tcPr>
          <w:p>
            <w:pPr>
              <w:spacing w:line="320" w:lineRule="exact"/>
              <w:jc w:val="center"/>
              <w:rPr>
                <w:rFonts w:hint="default" w:ascii="宋体" w:hAnsi="宋体" w:eastAsia="宋体" w:cs="宋体"/>
                <w:sz w:val="20"/>
                <w:szCs w:val="20"/>
                <w:lang w:val="en-US" w:eastAsia="zh-CN"/>
              </w:rPr>
            </w:pPr>
            <w:r>
              <w:rPr>
                <w:rFonts w:hint="eastAsia" w:eastAsia="宋体"/>
                <w:sz w:val="20"/>
                <w:szCs w:val="20"/>
                <w:lang w:val="en-US" w:eastAsia="zh-CN"/>
              </w:rPr>
              <w:t>10分</w:t>
            </w:r>
          </w:p>
        </w:tc>
        <w:tc>
          <w:tcPr>
            <w:tcW w:w="5103" w:type="dxa"/>
            <w:tcBorders>
              <w:top w:val="single" w:color="000000" w:sz="8" w:space="0"/>
              <w:left w:val="single" w:color="000000" w:sz="8" w:space="0"/>
              <w:bottom w:val="single" w:color="000000" w:sz="8" w:space="0"/>
              <w:right w:val="single" w:color="000000" w:sz="8" w:space="0"/>
            </w:tcBorders>
          </w:tcPr>
          <w:p>
            <w:pPr>
              <w:widowControl/>
              <w:spacing w:line="320" w:lineRule="exact"/>
              <w:jc w:val="left"/>
              <w:textAlignment w:val="top"/>
            </w:pPr>
            <w:r>
              <w:rPr>
                <w:rFonts w:hint="eastAsia"/>
              </w:rPr>
              <w:t>（一）</w:t>
            </w:r>
            <w:r>
              <w:t>评审内容：</w:t>
            </w:r>
          </w:p>
          <w:p>
            <w:pPr>
              <w:spacing w:line="320" w:lineRule="exact"/>
              <w:rPr>
                <w:rFonts w:hint="eastAsia"/>
              </w:rPr>
            </w:pPr>
            <w:r>
              <w:rPr>
                <w:rFonts w:hint="eastAsia"/>
              </w:rPr>
              <w:t xml:space="preserve">1. </w:t>
            </w:r>
            <w:r>
              <w:rPr>
                <w:rFonts w:hint="eastAsia" w:eastAsia="宋体"/>
                <w:lang w:val="en-US" w:eastAsia="zh-CN"/>
              </w:rPr>
              <w:t>具有</w:t>
            </w:r>
            <w:r>
              <w:rPr>
                <w:rFonts w:hint="eastAsia"/>
                <w:lang w:val="en-US" w:eastAsia="zh-CN"/>
              </w:rPr>
              <w:t>营业执照（2分）</w:t>
            </w:r>
            <w:r>
              <w:rPr>
                <w:rFonts w:hint="eastAsia"/>
              </w:rPr>
              <w:t>；</w:t>
            </w:r>
          </w:p>
          <w:p>
            <w:pPr>
              <w:spacing w:line="320" w:lineRule="exact"/>
              <w:rPr>
                <w:rFonts w:hint="default" w:eastAsia="宋体"/>
                <w:lang w:val="en-US" w:eastAsia="zh-CN"/>
              </w:rPr>
            </w:pPr>
            <w:r>
              <w:rPr>
                <w:rFonts w:hint="eastAsia" w:eastAsia="宋体"/>
                <w:lang w:val="en-US" w:eastAsia="zh-CN"/>
              </w:rPr>
              <w:t>2. 具有卫生许可证</w:t>
            </w:r>
            <w:r>
              <w:rPr>
                <w:rFonts w:hint="eastAsia"/>
                <w:lang w:val="en-US" w:eastAsia="zh-CN"/>
              </w:rPr>
              <w:t>（2分）</w:t>
            </w:r>
            <w:r>
              <w:rPr>
                <w:rFonts w:hint="eastAsia" w:eastAsia="宋体"/>
                <w:lang w:val="en-US" w:eastAsia="zh-CN"/>
              </w:rPr>
              <w:t>；</w:t>
            </w:r>
          </w:p>
          <w:p>
            <w:pPr>
              <w:spacing w:line="320" w:lineRule="exact"/>
              <w:rPr>
                <w:rFonts w:hint="eastAsia" w:eastAsia="宋体"/>
                <w:lang w:val="en-US" w:eastAsia="zh-CN"/>
              </w:rPr>
            </w:pPr>
            <w:r>
              <w:rPr>
                <w:rFonts w:hint="eastAsia" w:eastAsia="宋体"/>
                <w:lang w:val="en-US" w:eastAsia="zh-CN"/>
              </w:rPr>
              <w:t>3. 具有食品经营许可证</w:t>
            </w:r>
            <w:r>
              <w:rPr>
                <w:rFonts w:hint="eastAsia"/>
                <w:lang w:val="en-US" w:eastAsia="zh-CN"/>
              </w:rPr>
              <w:t>（2分）</w:t>
            </w:r>
            <w:r>
              <w:rPr>
                <w:rFonts w:hint="eastAsia" w:eastAsia="宋体"/>
                <w:lang w:val="en-US" w:eastAsia="zh-CN"/>
              </w:rPr>
              <w:t>；</w:t>
            </w:r>
          </w:p>
          <w:p>
            <w:pPr>
              <w:spacing w:line="320" w:lineRule="exact"/>
              <w:rPr>
                <w:rFonts w:hint="eastAsia" w:eastAsia="宋体"/>
                <w:lang w:val="en-US" w:eastAsia="zh-CN"/>
              </w:rPr>
            </w:pPr>
            <w:r>
              <w:rPr>
                <w:rFonts w:hint="eastAsia" w:eastAsia="宋体"/>
                <w:lang w:val="en-US" w:eastAsia="zh-CN"/>
              </w:rPr>
              <w:t>4. 具有一般纳税人证明</w:t>
            </w:r>
            <w:r>
              <w:rPr>
                <w:rFonts w:hint="eastAsia"/>
                <w:lang w:val="en-US" w:eastAsia="zh-CN"/>
              </w:rPr>
              <w:t>（2分）</w:t>
            </w:r>
            <w:r>
              <w:rPr>
                <w:rFonts w:hint="eastAsia" w:eastAsia="宋体"/>
                <w:lang w:val="en-US" w:eastAsia="zh-CN"/>
              </w:rPr>
              <w:t>；</w:t>
            </w:r>
          </w:p>
          <w:p>
            <w:pPr>
              <w:spacing w:line="320" w:lineRule="exact"/>
              <w:rPr>
                <w:rFonts w:hint="default" w:cs="Times New Roman"/>
                <w:b w:val="0"/>
                <w:bCs w:val="0"/>
                <w:sz w:val="24"/>
                <w:szCs w:val="24"/>
                <w:lang w:val="en-US" w:eastAsia="zh-CN"/>
              </w:rPr>
            </w:pPr>
            <w:r>
              <w:rPr>
                <w:rFonts w:hint="eastAsia" w:eastAsia="宋体"/>
                <w:lang w:val="en-US" w:eastAsia="zh-CN"/>
              </w:rPr>
              <w:t>5. 具有其他相关体系证书</w:t>
            </w:r>
            <w:r>
              <w:rPr>
                <w:rFonts w:hint="eastAsia"/>
                <w:lang w:val="en-US" w:eastAsia="zh-CN"/>
              </w:rPr>
              <w:t>（2分）</w:t>
            </w:r>
            <w:r>
              <w:rPr>
                <w:rFonts w:hint="eastAsia" w:eastAsia="宋体"/>
                <w:lang w:val="en-US" w:eastAsia="zh-CN"/>
              </w:rPr>
              <w:t>。</w:t>
            </w:r>
          </w:p>
          <w:p>
            <w:pPr>
              <w:widowControl/>
              <w:spacing w:line="320" w:lineRule="exact"/>
              <w:jc w:val="left"/>
              <w:textAlignment w:val="top"/>
            </w:pPr>
            <w:r>
              <w:rPr>
                <w:rFonts w:hint="eastAsia"/>
              </w:rPr>
              <w:t>（二）</w:t>
            </w:r>
            <w:r>
              <w:t xml:space="preserve">评分依据： </w:t>
            </w:r>
          </w:p>
          <w:p>
            <w:pPr>
              <w:spacing w:line="320" w:lineRule="exact"/>
              <w:ind w:firstLine="420" w:firstLineChars="200"/>
              <w:rPr>
                <w:rFonts w:hint="eastAsia"/>
                <w:lang w:val="en-US" w:eastAsia="zh-CN"/>
              </w:rPr>
            </w:pPr>
            <w:r>
              <w:rPr>
                <w:rFonts w:hint="eastAsia" w:eastAsia="宋体"/>
                <w:lang w:val="en-US" w:eastAsia="zh-CN"/>
              </w:rPr>
              <w:t>提供上述的资质和资料齐全有效的得8-10分：不完全满足项目需求的得10分，资质文件缺失或无效的，不得分</w:t>
            </w:r>
            <w:r>
              <w:rPr>
                <w:rFonts w:hint="eastAsia"/>
                <w:lang w:val="en-US" w:eastAsia="zh-CN"/>
              </w:rPr>
              <w:t>。</w:t>
            </w:r>
          </w:p>
          <w:p>
            <w:pPr>
              <w:spacing w:line="320" w:lineRule="exact"/>
              <w:rPr>
                <w:rFonts w:hint="eastAsia"/>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62" w:type="dxa"/>
            <w:vMerge w:val="continue"/>
            <w:tcBorders>
              <w:left w:val="single" w:color="000000" w:sz="8" w:space="0"/>
              <w:right w:val="single" w:color="000000" w:sz="8" w:space="0"/>
            </w:tcBorders>
            <w:vAlign w:val="center"/>
          </w:tcPr>
          <w:p>
            <w:pPr>
              <w:spacing w:line="320" w:lineRule="exact"/>
              <w:jc w:val="center"/>
              <w:rPr>
                <w:rFonts w:ascii="宋体" w:hAnsi="宋体"/>
                <w:sz w:val="20"/>
                <w:szCs w:val="20"/>
              </w:rPr>
            </w:pPr>
          </w:p>
        </w:tc>
        <w:tc>
          <w:tcPr>
            <w:tcW w:w="662" w:type="dxa"/>
            <w:tcBorders>
              <w:top w:val="single" w:color="000000" w:sz="8" w:space="0"/>
              <w:left w:val="single" w:color="000000" w:sz="8" w:space="0"/>
              <w:bottom w:val="single" w:color="000000" w:sz="8" w:space="0"/>
              <w:right w:val="single" w:color="000000" w:sz="8" w:space="0"/>
            </w:tcBorders>
            <w:vAlign w:val="center"/>
          </w:tcPr>
          <w:p>
            <w:pPr>
              <w:spacing w:line="320" w:lineRule="exact"/>
              <w:jc w:val="center"/>
              <w:rPr>
                <w:rFonts w:ascii="宋体" w:hAnsi="宋体" w:cs="宋体"/>
                <w:sz w:val="20"/>
                <w:szCs w:val="20"/>
              </w:rPr>
            </w:pPr>
            <w:r>
              <w:rPr>
                <w:rFonts w:ascii="宋体" w:hAnsi="宋体"/>
                <w:sz w:val="20"/>
                <w:szCs w:val="20"/>
              </w:rPr>
              <w:t>2</w:t>
            </w:r>
          </w:p>
        </w:tc>
        <w:tc>
          <w:tcPr>
            <w:tcW w:w="2419" w:type="dxa"/>
            <w:tcBorders>
              <w:top w:val="single" w:color="000000" w:sz="8" w:space="0"/>
              <w:left w:val="single" w:color="000000" w:sz="8" w:space="0"/>
              <w:bottom w:val="single" w:color="000000" w:sz="8" w:space="0"/>
              <w:right w:val="single" w:color="000000" w:sz="8" w:space="0"/>
            </w:tcBorders>
            <w:vAlign w:val="center"/>
          </w:tcPr>
          <w:p>
            <w:pPr>
              <w:spacing w:line="320" w:lineRule="exact"/>
              <w:jc w:val="center"/>
              <w:rPr>
                <w:rFonts w:hint="default" w:ascii="宋体" w:hAnsi="宋体" w:eastAsia="宋体"/>
                <w:sz w:val="24"/>
                <w:szCs w:val="24"/>
                <w:lang w:val="en-US" w:eastAsia="zh-CN"/>
              </w:rPr>
            </w:pPr>
            <w:r>
              <w:rPr>
                <w:rFonts w:hint="eastAsia" w:ascii="宋体" w:hAnsi="宋体" w:eastAsia="宋体"/>
                <w:sz w:val="24"/>
                <w:szCs w:val="24"/>
                <w:lang w:val="en-US" w:eastAsia="zh-CN"/>
              </w:rPr>
              <w:t>企业组织机构、规模、经验状况</w:t>
            </w:r>
          </w:p>
        </w:tc>
        <w:tc>
          <w:tcPr>
            <w:tcW w:w="1030" w:type="dxa"/>
            <w:tcBorders>
              <w:top w:val="single" w:color="000000" w:sz="8" w:space="0"/>
              <w:left w:val="single" w:color="000000" w:sz="8" w:space="0"/>
              <w:bottom w:val="single" w:color="000000" w:sz="8" w:space="0"/>
              <w:right w:val="single" w:color="000000" w:sz="8" w:space="0"/>
            </w:tcBorders>
            <w:vAlign w:val="center"/>
          </w:tcPr>
          <w:p>
            <w:pPr>
              <w:spacing w:line="320" w:lineRule="exact"/>
              <w:jc w:val="center"/>
              <w:rPr>
                <w:rFonts w:hint="eastAsia" w:eastAsia="宋体"/>
                <w:sz w:val="20"/>
                <w:szCs w:val="20"/>
                <w:lang w:val="en-US" w:eastAsia="zh-CN"/>
              </w:rPr>
            </w:pPr>
            <w:r>
              <w:rPr>
                <w:rFonts w:hint="eastAsia" w:eastAsia="宋体"/>
                <w:sz w:val="20"/>
                <w:szCs w:val="20"/>
                <w:lang w:val="en-US" w:eastAsia="zh-CN"/>
              </w:rPr>
              <w:t>8</w:t>
            </w:r>
          </w:p>
        </w:tc>
        <w:tc>
          <w:tcPr>
            <w:tcW w:w="1030" w:type="dxa"/>
            <w:tcBorders>
              <w:top w:val="single" w:color="000000" w:sz="8" w:space="0"/>
              <w:left w:val="single" w:color="000000" w:sz="8" w:space="0"/>
              <w:bottom w:val="single" w:color="000000" w:sz="8" w:space="0"/>
              <w:right w:val="single" w:color="000000" w:sz="8" w:space="0"/>
            </w:tcBorders>
            <w:vAlign w:val="center"/>
          </w:tcPr>
          <w:p>
            <w:pPr>
              <w:spacing w:line="320" w:lineRule="exact"/>
              <w:jc w:val="center"/>
              <w:rPr>
                <w:rFonts w:hint="default" w:eastAsia="宋体"/>
                <w:sz w:val="20"/>
                <w:szCs w:val="20"/>
                <w:lang w:val="en-US" w:eastAsia="zh-CN"/>
              </w:rPr>
            </w:pPr>
            <w:r>
              <w:rPr>
                <w:rFonts w:hint="eastAsia" w:eastAsia="宋体"/>
                <w:sz w:val="20"/>
                <w:szCs w:val="20"/>
                <w:lang w:val="en-US" w:eastAsia="zh-CN"/>
              </w:rPr>
              <w:t>8分</w:t>
            </w:r>
          </w:p>
        </w:tc>
        <w:tc>
          <w:tcPr>
            <w:tcW w:w="5103" w:type="dxa"/>
            <w:tcBorders>
              <w:top w:val="single" w:color="000000" w:sz="8" w:space="0"/>
              <w:left w:val="single" w:color="000000" w:sz="8" w:space="0"/>
              <w:bottom w:val="single" w:color="000000" w:sz="8" w:space="0"/>
              <w:right w:val="single" w:color="000000" w:sz="8" w:space="0"/>
            </w:tcBorders>
          </w:tcPr>
          <w:p>
            <w:pPr>
              <w:spacing w:line="320" w:lineRule="exact"/>
              <w:jc w:val="left"/>
              <w:rPr>
                <w:rFonts w:hint="eastAsia" w:eastAsia="宋体"/>
                <w:lang w:val="en-US" w:eastAsia="zh-CN"/>
              </w:rPr>
            </w:pPr>
            <w:r>
              <w:rPr>
                <w:rFonts w:hint="eastAsia" w:eastAsia="宋体"/>
                <w:lang w:val="en-US" w:eastAsia="zh-CN"/>
              </w:rPr>
              <w:t>（一）评审内容：</w:t>
            </w:r>
          </w:p>
          <w:p>
            <w:pPr>
              <w:spacing w:line="320" w:lineRule="exact"/>
              <w:jc w:val="left"/>
              <w:rPr>
                <w:rFonts w:hint="eastAsia" w:eastAsia="宋体"/>
                <w:lang w:val="en-US" w:eastAsia="zh-CN"/>
              </w:rPr>
            </w:pPr>
            <w:r>
              <w:rPr>
                <w:rFonts w:hint="eastAsia" w:eastAsia="宋体"/>
                <w:lang w:val="en-US" w:eastAsia="zh-CN"/>
              </w:rPr>
              <w:t>1. 企业注册资金满足要求（2分）；</w:t>
            </w:r>
          </w:p>
          <w:p>
            <w:pPr>
              <w:spacing w:line="320" w:lineRule="exact"/>
              <w:jc w:val="left"/>
              <w:rPr>
                <w:rFonts w:hint="eastAsia" w:eastAsia="宋体"/>
                <w:lang w:val="en-US" w:eastAsia="zh-CN"/>
              </w:rPr>
            </w:pPr>
            <w:r>
              <w:rPr>
                <w:rFonts w:hint="eastAsia" w:eastAsia="宋体"/>
                <w:lang w:val="en-US" w:eastAsia="zh-CN"/>
              </w:rPr>
              <w:t>2. 企业组织机构的完整性（2分）；</w:t>
            </w:r>
          </w:p>
          <w:p>
            <w:pPr>
              <w:spacing w:line="320" w:lineRule="exact"/>
              <w:jc w:val="left"/>
              <w:rPr>
                <w:rFonts w:hint="eastAsia" w:eastAsia="宋体"/>
                <w:lang w:val="en-US" w:eastAsia="zh-CN"/>
              </w:rPr>
            </w:pPr>
            <w:r>
              <w:rPr>
                <w:rFonts w:hint="eastAsia" w:eastAsia="宋体"/>
                <w:lang w:val="en-US" w:eastAsia="zh-CN"/>
              </w:rPr>
              <w:t>3. 企业的财务状况（2分）；</w:t>
            </w:r>
          </w:p>
          <w:p>
            <w:pPr>
              <w:spacing w:line="320" w:lineRule="exact"/>
              <w:jc w:val="left"/>
              <w:rPr>
                <w:rFonts w:hint="default" w:eastAsia="宋体"/>
                <w:lang w:val="en-US" w:eastAsia="zh-CN"/>
              </w:rPr>
            </w:pPr>
            <w:r>
              <w:rPr>
                <w:rFonts w:hint="eastAsia" w:eastAsia="宋体"/>
                <w:lang w:val="en-US" w:eastAsia="zh-CN"/>
              </w:rPr>
              <w:t>4. 企业在当地的影响力（2分）。</w:t>
            </w:r>
          </w:p>
          <w:p>
            <w:pPr>
              <w:spacing w:line="320" w:lineRule="exact"/>
              <w:jc w:val="left"/>
              <w:rPr>
                <w:rFonts w:hint="eastAsia" w:eastAsia="宋体"/>
                <w:lang w:val="en-US" w:eastAsia="zh-CN"/>
              </w:rPr>
            </w:pPr>
            <w:r>
              <w:rPr>
                <w:rFonts w:hint="eastAsia" w:eastAsia="宋体"/>
                <w:lang w:val="en-US" w:eastAsia="zh-CN"/>
              </w:rPr>
              <w:t>（二）评分依据：</w:t>
            </w:r>
          </w:p>
          <w:p>
            <w:pPr>
              <w:spacing w:line="320" w:lineRule="exact"/>
              <w:ind w:firstLine="420" w:firstLineChars="200"/>
              <w:jc w:val="left"/>
              <w:rPr>
                <w:rFonts w:hint="default" w:eastAsia="宋体"/>
                <w:lang w:val="en-US" w:eastAsia="zh-CN"/>
              </w:rPr>
            </w:pPr>
            <w:r>
              <w:rPr>
                <w:rFonts w:hint="eastAsia" w:eastAsia="宋体"/>
                <w:lang w:val="en-US" w:eastAsia="zh-CN"/>
              </w:rPr>
              <w:t>企业注册资金至少满足500万以上，得2分，注册资金越高得分越高；企业具有完整的组织机构，有相关的职责说明，职责清晰，各专业人员人数配备合理，项目负责人具有相关技术职称，得2分，以上条件不能完全满足的，根据情况得1分；企业提供近2年财务审计报告，企业经营状况正常得2分， 有1年亏损状况的不得分；企业在当地的影响力大，得1-2分。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62" w:type="dxa"/>
            <w:vMerge w:val="continue"/>
            <w:tcBorders>
              <w:left w:val="single" w:color="000000" w:sz="8" w:space="0"/>
              <w:right w:val="single" w:color="000000" w:sz="8" w:space="0"/>
            </w:tcBorders>
            <w:vAlign w:val="center"/>
          </w:tcPr>
          <w:p>
            <w:pPr>
              <w:spacing w:line="320" w:lineRule="exact"/>
              <w:jc w:val="center"/>
              <w:rPr>
                <w:rFonts w:ascii="宋体" w:hAnsi="宋体"/>
                <w:sz w:val="20"/>
                <w:szCs w:val="20"/>
              </w:rPr>
            </w:pPr>
          </w:p>
        </w:tc>
        <w:tc>
          <w:tcPr>
            <w:tcW w:w="662" w:type="dxa"/>
            <w:tcBorders>
              <w:top w:val="single" w:color="000000" w:sz="8" w:space="0"/>
              <w:left w:val="single" w:color="000000" w:sz="8" w:space="0"/>
              <w:bottom w:val="single" w:color="000000" w:sz="8" w:space="0"/>
              <w:right w:val="single" w:color="000000" w:sz="8" w:space="0"/>
            </w:tcBorders>
            <w:vAlign w:val="center"/>
          </w:tcPr>
          <w:p>
            <w:pPr>
              <w:spacing w:line="320" w:lineRule="exact"/>
              <w:jc w:val="center"/>
              <w:rPr>
                <w:rFonts w:ascii="宋体" w:hAnsi="宋体" w:cs="宋体"/>
                <w:sz w:val="20"/>
                <w:szCs w:val="20"/>
              </w:rPr>
            </w:pPr>
            <w:r>
              <w:rPr>
                <w:rFonts w:ascii="宋体" w:hAnsi="宋体"/>
                <w:sz w:val="20"/>
                <w:szCs w:val="20"/>
              </w:rPr>
              <w:t>3</w:t>
            </w:r>
          </w:p>
        </w:tc>
        <w:tc>
          <w:tcPr>
            <w:tcW w:w="2419" w:type="dxa"/>
            <w:tcBorders>
              <w:top w:val="single" w:color="000000" w:sz="8" w:space="0"/>
              <w:left w:val="single" w:color="000000" w:sz="8" w:space="0"/>
              <w:bottom w:val="single" w:color="000000" w:sz="8" w:space="0"/>
              <w:right w:val="single" w:color="000000" w:sz="8" w:space="0"/>
            </w:tcBorders>
            <w:vAlign w:val="center"/>
          </w:tcPr>
          <w:p>
            <w:pPr>
              <w:spacing w:line="320" w:lineRule="exact"/>
              <w:jc w:val="center"/>
              <w:rPr>
                <w:rFonts w:hint="default" w:ascii="宋体" w:hAnsi="宋体" w:eastAsia="宋体"/>
                <w:sz w:val="24"/>
                <w:szCs w:val="24"/>
                <w:lang w:val="en-US" w:eastAsia="zh-CN"/>
              </w:rPr>
            </w:pPr>
            <w:r>
              <w:rPr>
                <w:rFonts w:hint="eastAsia" w:ascii="宋体" w:hAnsi="宋体" w:eastAsia="宋体"/>
                <w:sz w:val="24"/>
                <w:szCs w:val="24"/>
                <w:lang w:val="en-US" w:eastAsia="zh-CN"/>
              </w:rPr>
              <w:t>企业管理情况</w:t>
            </w:r>
          </w:p>
        </w:tc>
        <w:tc>
          <w:tcPr>
            <w:tcW w:w="1030" w:type="dxa"/>
            <w:tcBorders>
              <w:top w:val="single" w:color="000000" w:sz="8" w:space="0"/>
              <w:left w:val="single" w:color="000000" w:sz="8" w:space="0"/>
              <w:bottom w:val="single" w:color="000000" w:sz="8" w:space="0"/>
              <w:right w:val="single" w:color="000000" w:sz="8" w:space="0"/>
            </w:tcBorders>
            <w:vAlign w:val="center"/>
          </w:tcPr>
          <w:p>
            <w:pPr>
              <w:spacing w:line="320" w:lineRule="exact"/>
              <w:jc w:val="center"/>
              <w:rPr>
                <w:rFonts w:hint="eastAsia" w:eastAsia="宋体"/>
                <w:sz w:val="20"/>
                <w:szCs w:val="20"/>
                <w:lang w:val="en-US" w:eastAsia="zh-CN"/>
              </w:rPr>
            </w:pPr>
            <w:r>
              <w:rPr>
                <w:rFonts w:hint="eastAsia" w:eastAsia="宋体"/>
                <w:sz w:val="20"/>
                <w:szCs w:val="20"/>
                <w:lang w:val="en-US" w:eastAsia="zh-CN"/>
              </w:rPr>
              <w:t>6</w:t>
            </w:r>
          </w:p>
        </w:tc>
        <w:tc>
          <w:tcPr>
            <w:tcW w:w="1030" w:type="dxa"/>
            <w:tcBorders>
              <w:top w:val="single" w:color="000000" w:sz="8" w:space="0"/>
              <w:left w:val="single" w:color="000000" w:sz="8" w:space="0"/>
              <w:bottom w:val="single" w:color="000000" w:sz="8" w:space="0"/>
              <w:right w:val="single" w:color="000000" w:sz="8" w:space="0"/>
            </w:tcBorders>
            <w:vAlign w:val="center"/>
          </w:tcPr>
          <w:p>
            <w:pPr>
              <w:spacing w:line="320" w:lineRule="exact"/>
              <w:jc w:val="center"/>
              <w:rPr>
                <w:rFonts w:hint="default" w:eastAsia="宋体"/>
                <w:sz w:val="20"/>
                <w:szCs w:val="20"/>
                <w:lang w:val="en-US" w:eastAsia="zh-CN"/>
              </w:rPr>
            </w:pPr>
            <w:r>
              <w:rPr>
                <w:rFonts w:hint="eastAsia" w:eastAsia="宋体"/>
                <w:sz w:val="20"/>
                <w:szCs w:val="20"/>
                <w:lang w:val="en-US" w:eastAsia="zh-CN"/>
              </w:rPr>
              <w:t>6分</w:t>
            </w:r>
          </w:p>
        </w:tc>
        <w:tc>
          <w:tcPr>
            <w:tcW w:w="5103" w:type="dxa"/>
            <w:tcBorders>
              <w:top w:val="single" w:color="000000" w:sz="8" w:space="0"/>
              <w:left w:val="single" w:color="000000" w:sz="8" w:space="0"/>
              <w:bottom w:val="single" w:color="000000" w:sz="8" w:space="0"/>
              <w:right w:val="single" w:color="000000" w:sz="8" w:space="0"/>
            </w:tcBorders>
          </w:tcPr>
          <w:p>
            <w:pPr>
              <w:spacing w:line="320" w:lineRule="exact"/>
              <w:jc w:val="left"/>
              <w:rPr>
                <w:rFonts w:hint="eastAsia" w:eastAsia="宋体"/>
                <w:lang w:val="en-US" w:eastAsia="zh-CN"/>
              </w:rPr>
            </w:pPr>
            <w:r>
              <w:rPr>
                <w:rFonts w:hint="eastAsia" w:eastAsia="宋体"/>
                <w:lang w:val="en-US" w:eastAsia="zh-CN"/>
              </w:rPr>
              <w:t>（一）评审内容：</w:t>
            </w:r>
          </w:p>
          <w:p>
            <w:pPr>
              <w:spacing w:line="320" w:lineRule="exact"/>
              <w:jc w:val="left"/>
              <w:rPr>
                <w:rFonts w:hint="eastAsia" w:eastAsia="宋体"/>
                <w:lang w:val="en-US" w:eastAsia="zh-CN"/>
              </w:rPr>
            </w:pPr>
            <w:r>
              <w:rPr>
                <w:rFonts w:hint="eastAsia" w:eastAsia="宋体"/>
                <w:lang w:val="en-US" w:eastAsia="zh-CN"/>
              </w:rPr>
              <w:t>1. 采购相关规章管理制度（2分）；</w:t>
            </w:r>
          </w:p>
          <w:p>
            <w:pPr>
              <w:spacing w:line="320" w:lineRule="exact"/>
              <w:jc w:val="left"/>
              <w:rPr>
                <w:rFonts w:hint="eastAsia" w:eastAsia="宋体"/>
                <w:lang w:val="en-US" w:eastAsia="zh-CN"/>
              </w:rPr>
            </w:pPr>
            <w:r>
              <w:rPr>
                <w:rFonts w:hint="eastAsia" w:eastAsia="宋体"/>
                <w:lang w:val="en-US" w:eastAsia="zh-CN"/>
              </w:rPr>
              <w:t>2. 配送相关规章管理制度（2分）；</w:t>
            </w:r>
          </w:p>
          <w:p>
            <w:pPr>
              <w:spacing w:line="320" w:lineRule="exact"/>
              <w:jc w:val="left"/>
              <w:rPr>
                <w:rFonts w:hint="default" w:eastAsia="宋体"/>
                <w:lang w:val="en-US" w:eastAsia="zh-CN"/>
              </w:rPr>
            </w:pPr>
            <w:r>
              <w:rPr>
                <w:rFonts w:hint="eastAsia" w:eastAsia="宋体"/>
                <w:lang w:val="en-US" w:eastAsia="zh-CN"/>
              </w:rPr>
              <w:t>3. 其他规章管理制度（2分）；</w:t>
            </w:r>
          </w:p>
          <w:p>
            <w:pPr>
              <w:spacing w:line="320" w:lineRule="exact"/>
              <w:rPr>
                <w:rFonts w:asciiTheme="minorEastAsia" w:hAnsiTheme="minorEastAsia"/>
                <w:szCs w:val="21"/>
              </w:rPr>
            </w:pPr>
            <w:r>
              <w:rPr>
                <w:rFonts w:hint="eastAsia" w:asciiTheme="minorEastAsia" w:hAnsiTheme="minorEastAsia"/>
                <w:szCs w:val="21"/>
              </w:rPr>
              <w:t>评分依据：</w:t>
            </w:r>
          </w:p>
          <w:p>
            <w:pPr>
              <w:pStyle w:val="2"/>
              <w:spacing w:line="320" w:lineRule="exact"/>
              <w:ind w:firstLine="480" w:firstLineChars="200"/>
              <w:rPr>
                <w:rFonts w:hint="default" w:eastAsia="宋体"/>
                <w:sz w:val="21"/>
                <w:szCs w:val="21"/>
                <w:lang w:val="en-US" w:eastAsia="zh-CN"/>
              </w:rPr>
            </w:pPr>
            <w:r>
              <w:rPr>
                <w:rFonts w:hint="eastAsia" w:ascii="Times New Roman" w:hAnsi="Times New Roman" w:eastAsia="宋体" w:cs="Times New Roman"/>
                <w:b w:val="0"/>
                <w:bCs w:val="0"/>
                <w:sz w:val="24"/>
                <w:szCs w:val="24"/>
                <w:lang w:val="en-US" w:eastAsia="zh-CN"/>
              </w:rPr>
              <w:t>以上管理制度齐全得</w:t>
            </w:r>
            <w:r>
              <w:rPr>
                <w:rFonts w:hint="eastAsia" w:eastAsia="宋体" w:cs="Times New Roman"/>
                <w:b w:val="0"/>
                <w:bCs w:val="0"/>
                <w:sz w:val="24"/>
                <w:szCs w:val="24"/>
                <w:lang w:val="en-US" w:eastAsia="zh-CN"/>
              </w:rPr>
              <w:t>6分</w:t>
            </w:r>
            <w:r>
              <w:rPr>
                <w:rFonts w:hint="eastAsia" w:ascii="Times New Roman" w:hAnsi="Times New Roman" w:eastAsia="宋体" w:cs="Times New Roman"/>
                <w:b w:val="0"/>
                <w:bCs w:val="0"/>
                <w:sz w:val="24"/>
                <w:szCs w:val="24"/>
                <w:lang w:val="en-US" w:eastAsia="zh-CN"/>
              </w:rPr>
              <w:t>，其他规章管理制度缺失得</w:t>
            </w:r>
            <w:r>
              <w:rPr>
                <w:rFonts w:hint="eastAsia" w:eastAsia="宋体" w:cs="Times New Roman"/>
                <w:b w:val="0"/>
                <w:bCs w:val="0"/>
                <w:sz w:val="24"/>
                <w:szCs w:val="24"/>
                <w:lang w:val="en-US" w:eastAsia="zh-CN"/>
              </w:rPr>
              <w:t>3-5分</w:t>
            </w:r>
            <w:r>
              <w:rPr>
                <w:rFonts w:hint="eastAsia" w:ascii="Times New Roman" w:hAnsi="Times New Roman" w:eastAsia="宋体" w:cs="Times New Roman"/>
                <w:b w:val="0"/>
                <w:bCs w:val="0"/>
                <w:sz w:val="24"/>
                <w:szCs w:val="24"/>
                <w:lang w:val="en-US" w:eastAsia="zh-CN"/>
              </w:rPr>
              <w:t>，采购及配送相关管理制度缺失不得分。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62" w:type="dxa"/>
            <w:vMerge w:val="continue"/>
            <w:tcBorders>
              <w:left w:val="single" w:color="000000" w:sz="8" w:space="0"/>
              <w:right w:val="single" w:color="000000" w:sz="8" w:space="0"/>
            </w:tcBorders>
            <w:vAlign w:val="center"/>
          </w:tcPr>
          <w:p>
            <w:pPr>
              <w:spacing w:line="320" w:lineRule="exact"/>
              <w:jc w:val="center"/>
              <w:rPr>
                <w:rFonts w:hint="eastAsia" w:ascii="宋体" w:hAnsi="宋体"/>
                <w:sz w:val="20"/>
                <w:szCs w:val="20"/>
              </w:rPr>
            </w:pPr>
          </w:p>
        </w:tc>
        <w:tc>
          <w:tcPr>
            <w:tcW w:w="6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sz w:val="20"/>
                <w:szCs w:val="20"/>
              </w:rPr>
            </w:pPr>
            <w:r>
              <w:rPr>
                <w:rFonts w:hint="eastAsia" w:ascii="宋体" w:hAnsi="宋体"/>
                <w:sz w:val="20"/>
                <w:szCs w:val="20"/>
              </w:rPr>
              <w:t>4</w:t>
            </w:r>
          </w:p>
        </w:tc>
        <w:tc>
          <w:tcPr>
            <w:tcW w:w="241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eastAsia="宋体"/>
                <w:sz w:val="24"/>
                <w:szCs w:val="24"/>
                <w:lang w:val="en-US" w:eastAsia="zh-CN"/>
              </w:rPr>
            </w:pPr>
            <w:r>
              <w:rPr>
                <w:rFonts w:hint="eastAsia" w:ascii="宋体" w:hAnsi="宋体" w:eastAsia="宋体"/>
                <w:sz w:val="24"/>
                <w:szCs w:val="24"/>
                <w:lang w:val="en-US" w:eastAsia="zh-CN"/>
              </w:rPr>
              <w:t>历史合作项目</w:t>
            </w:r>
          </w:p>
        </w:tc>
        <w:tc>
          <w:tcPr>
            <w:tcW w:w="103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sz w:val="20"/>
                <w:szCs w:val="20"/>
                <w:lang w:val="en-US" w:eastAsia="zh-CN"/>
              </w:rPr>
            </w:pPr>
            <w:r>
              <w:rPr>
                <w:rFonts w:hint="eastAsia" w:eastAsia="宋体"/>
                <w:sz w:val="20"/>
                <w:szCs w:val="20"/>
                <w:lang w:val="en-US" w:eastAsia="zh-CN"/>
              </w:rPr>
              <w:t>6</w:t>
            </w:r>
          </w:p>
        </w:tc>
        <w:tc>
          <w:tcPr>
            <w:tcW w:w="103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eastAsia="宋体"/>
                <w:sz w:val="20"/>
                <w:szCs w:val="20"/>
                <w:lang w:val="en-US" w:eastAsia="zh-CN"/>
              </w:rPr>
            </w:pPr>
            <w:r>
              <w:rPr>
                <w:rFonts w:hint="eastAsia" w:eastAsia="宋体"/>
                <w:sz w:val="20"/>
                <w:szCs w:val="20"/>
                <w:lang w:val="en-US" w:eastAsia="zh-CN"/>
              </w:rPr>
              <w:t>6分</w:t>
            </w:r>
          </w:p>
        </w:tc>
        <w:tc>
          <w:tcPr>
            <w:tcW w:w="5103" w:type="dxa"/>
            <w:tcBorders>
              <w:top w:val="single" w:color="auto" w:sz="4" w:space="0"/>
              <w:left w:val="single" w:color="auto" w:sz="4" w:space="0"/>
              <w:bottom w:val="single" w:color="auto" w:sz="4" w:space="0"/>
              <w:right w:val="single" w:color="auto" w:sz="4" w:space="0"/>
            </w:tcBorders>
          </w:tcPr>
          <w:p>
            <w:pPr>
              <w:spacing w:line="320" w:lineRule="exact"/>
              <w:jc w:val="left"/>
              <w:rPr>
                <w:rFonts w:hint="eastAsia" w:eastAsia="宋体"/>
                <w:lang w:val="en-US" w:eastAsia="zh-CN"/>
              </w:rPr>
            </w:pPr>
            <w:r>
              <w:rPr>
                <w:rFonts w:hint="eastAsia" w:eastAsia="宋体"/>
                <w:lang w:val="en-US" w:eastAsia="zh-CN"/>
              </w:rPr>
              <w:t>（一）评审内容：</w:t>
            </w:r>
          </w:p>
          <w:p>
            <w:pPr>
              <w:spacing w:line="320" w:lineRule="exact"/>
              <w:ind w:firstLine="420" w:firstLineChars="200"/>
              <w:rPr>
                <w:rFonts w:hint="eastAsia" w:eastAsia="宋体"/>
                <w:lang w:val="en-US" w:eastAsia="zh-CN"/>
              </w:rPr>
            </w:pPr>
            <w:r>
              <w:rPr>
                <w:rFonts w:hint="eastAsia" w:eastAsia="宋体"/>
                <w:lang w:val="en-US" w:eastAsia="zh-CN"/>
              </w:rPr>
              <w:t>2020年起在深圳本地有与大中型采购商合作项目。（6分）</w:t>
            </w:r>
          </w:p>
          <w:p>
            <w:pPr>
              <w:spacing w:line="320" w:lineRule="exact"/>
              <w:rPr>
                <w:rFonts w:asciiTheme="minorEastAsia" w:hAnsiTheme="minorEastAsia"/>
                <w:szCs w:val="21"/>
              </w:rPr>
            </w:pPr>
            <w:r>
              <w:rPr>
                <w:rFonts w:hint="eastAsia" w:asciiTheme="minorEastAsia" w:hAnsiTheme="minorEastAsia"/>
                <w:szCs w:val="21"/>
              </w:rPr>
              <w:t>评分依据：</w:t>
            </w:r>
          </w:p>
          <w:p>
            <w:pPr>
              <w:spacing w:line="320" w:lineRule="exact"/>
              <w:ind w:firstLine="420" w:firstLineChars="200"/>
              <w:jc w:val="left"/>
              <w:rPr>
                <w:rFonts w:hint="default"/>
                <w:b/>
                <w:sz w:val="20"/>
                <w:szCs w:val="20"/>
                <w:lang w:val="en-US"/>
              </w:rPr>
            </w:pPr>
            <w:r>
              <w:rPr>
                <w:rFonts w:hint="eastAsia" w:eastAsia="宋体"/>
                <w:lang w:val="en-US" w:eastAsia="zh-CN"/>
              </w:rPr>
              <w:t>需提供合同扫描件（合同需体现人数）以及合同期内任意一张客户的银行汇款凭证（付款方需跟合同签订方名称一致，如不一致需提供相关证明文件），不提供不得分。</w:t>
            </w:r>
            <w:r>
              <w:rPr>
                <w:rFonts w:hint="eastAsia" w:ascii="Times New Roman" w:hAnsi="Times New Roman" w:eastAsia="宋体" w:cs="Times New Roman"/>
                <w:sz w:val="24"/>
                <w:szCs w:val="24"/>
                <w:lang w:val="en-US" w:eastAsia="zh-CN"/>
              </w:rPr>
              <w:t>20</w:t>
            </w:r>
            <w:r>
              <w:rPr>
                <w:rFonts w:hint="eastAsia" w:eastAsia="宋体" w:cs="Times New Roman"/>
                <w:sz w:val="24"/>
                <w:szCs w:val="24"/>
                <w:lang w:val="en-US" w:eastAsia="zh-CN"/>
              </w:rPr>
              <w:t>20</w:t>
            </w:r>
            <w:r>
              <w:rPr>
                <w:rFonts w:hint="eastAsia" w:ascii="Times New Roman" w:hAnsi="Times New Roman" w:eastAsia="宋体" w:cs="Times New Roman"/>
                <w:sz w:val="24"/>
                <w:szCs w:val="24"/>
                <w:lang w:val="en-US" w:eastAsia="zh-CN"/>
              </w:rPr>
              <w:t>年起合</w:t>
            </w:r>
            <w:r>
              <w:rPr>
                <w:rFonts w:hint="eastAsia" w:eastAsia="宋体" w:cs="Times New Roman"/>
                <w:b w:val="0"/>
                <w:bCs w:val="0"/>
                <w:sz w:val="24"/>
                <w:szCs w:val="24"/>
                <w:lang w:val="en-US" w:eastAsia="zh-CN"/>
              </w:rPr>
              <w:t>作项目≥3，得4-6分，合作项目≤3，不得分。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662" w:type="dxa"/>
            <w:vMerge w:val="continue"/>
            <w:tcBorders>
              <w:left w:val="single" w:color="000000" w:sz="8" w:space="0"/>
              <w:right w:val="single" w:color="000000" w:sz="8" w:space="0"/>
            </w:tcBorders>
            <w:vAlign w:val="center"/>
          </w:tcPr>
          <w:p>
            <w:pPr>
              <w:spacing w:line="320" w:lineRule="exact"/>
              <w:jc w:val="center"/>
              <w:rPr>
                <w:rFonts w:hint="eastAsia" w:ascii="宋体" w:hAnsi="宋体" w:eastAsia="宋体"/>
                <w:sz w:val="20"/>
                <w:szCs w:val="20"/>
                <w:lang w:val="en-US" w:eastAsia="zh-CN"/>
              </w:rPr>
            </w:pPr>
          </w:p>
        </w:tc>
        <w:tc>
          <w:tcPr>
            <w:tcW w:w="662" w:type="dxa"/>
            <w:tcBorders>
              <w:top w:val="single" w:color="000000" w:sz="8" w:space="0"/>
              <w:left w:val="single" w:color="000000" w:sz="8" w:space="0"/>
              <w:bottom w:val="single" w:color="000000" w:sz="8" w:space="0"/>
              <w:right w:val="single" w:color="000000" w:sz="8" w:space="0"/>
            </w:tcBorders>
            <w:vAlign w:val="center"/>
          </w:tcPr>
          <w:p>
            <w:pPr>
              <w:spacing w:line="320" w:lineRule="exact"/>
              <w:jc w:val="center"/>
              <w:rPr>
                <w:rFonts w:hint="eastAsia" w:ascii="宋体" w:hAnsi="宋体" w:eastAsia="宋体" w:cs="宋体"/>
                <w:sz w:val="20"/>
                <w:szCs w:val="20"/>
                <w:lang w:eastAsia="zh-CN"/>
              </w:rPr>
            </w:pPr>
            <w:r>
              <w:rPr>
                <w:rFonts w:hint="eastAsia" w:ascii="宋体" w:hAnsi="宋体" w:eastAsia="宋体"/>
                <w:sz w:val="20"/>
                <w:szCs w:val="20"/>
                <w:lang w:val="en-US" w:eastAsia="zh-CN"/>
              </w:rPr>
              <w:t>5</w:t>
            </w:r>
          </w:p>
        </w:tc>
        <w:tc>
          <w:tcPr>
            <w:tcW w:w="2419" w:type="dxa"/>
            <w:tcBorders>
              <w:top w:val="single" w:color="000000" w:sz="8" w:space="0"/>
              <w:left w:val="single" w:color="000000" w:sz="8" w:space="0"/>
              <w:bottom w:val="single" w:color="000000" w:sz="8" w:space="0"/>
              <w:right w:val="single" w:color="000000" w:sz="8" w:space="0"/>
            </w:tcBorders>
            <w:vAlign w:val="center"/>
          </w:tcPr>
          <w:p>
            <w:pPr>
              <w:spacing w:line="320" w:lineRule="exact"/>
              <w:jc w:val="center"/>
              <w:rPr>
                <w:rFonts w:hint="eastAsia" w:ascii="宋体" w:hAnsi="宋体" w:eastAsia="宋体"/>
                <w:sz w:val="24"/>
                <w:szCs w:val="24"/>
                <w:lang w:val="en-US" w:eastAsia="zh-CN"/>
              </w:rPr>
            </w:pPr>
            <w:r>
              <w:rPr>
                <w:rFonts w:hint="eastAsia" w:ascii="宋体" w:hAnsi="宋体" w:eastAsia="宋体"/>
                <w:sz w:val="24"/>
                <w:szCs w:val="24"/>
                <w:lang w:val="en-US" w:eastAsia="zh-CN"/>
              </w:rPr>
              <w:t>质量水平</w:t>
            </w:r>
          </w:p>
        </w:tc>
        <w:tc>
          <w:tcPr>
            <w:tcW w:w="1030" w:type="dxa"/>
            <w:tcBorders>
              <w:top w:val="single" w:color="000000" w:sz="8" w:space="0"/>
              <w:left w:val="single" w:color="000000" w:sz="8" w:space="0"/>
              <w:bottom w:val="single" w:color="000000" w:sz="8" w:space="0"/>
              <w:right w:val="single" w:color="000000" w:sz="8" w:space="0"/>
            </w:tcBorders>
            <w:vAlign w:val="center"/>
          </w:tcPr>
          <w:p>
            <w:pPr>
              <w:spacing w:line="320" w:lineRule="exact"/>
              <w:jc w:val="center"/>
              <w:rPr>
                <w:rFonts w:hint="eastAsia" w:eastAsia="宋体"/>
                <w:sz w:val="20"/>
                <w:szCs w:val="20"/>
                <w:lang w:val="en-US" w:eastAsia="zh-CN"/>
              </w:rPr>
            </w:pPr>
            <w:r>
              <w:rPr>
                <w:rFonts w:hint="eastAsia" w:eastAsia="宋体"/>
                <w:sz w:val="20"/>
                <w:szCs w:val="20"/>
                <w:lang w:val="en-US" w:eastAsia="zh-CN"/>
              </w:rPr>
              <w:t>8</w:t>
            </w:r>
          </w:p>
        </w:tc>
        <w:tc>
          <w:tcPr>
            <w:tcW w:w="1030" w:type="dxa"/>
            <w:tcBorders>
              <w:top w:val="single" w:color="000000" w:sz="8" w:space="0"/>
              <w:left w:val="single" w:color="000000" w:sz="8" w:space="0"/>
              <w:bottom w:val="single" w:color="000000" w:sz="8" w:space="0"/>
              <w:right w:val="single" w:color="000000" w:sz="8" w:space="0"/>
            </w:tcBorders>
            <w:vAlign w:val="center"/>
          </w:tcPr>
          <w:p>
            <w:pPr>
              <w:spacing w:line="320" w:lineRule="exact"/>
              <w:jc w:val="center"/>
              <w:rPr>
                <w:rFonts w:hint="default" w:eastAsia="宋体"/>
                <w:sz w:val="20"/>
                <w:szCs w:val="20"/>
                <w:lang w:val="en-US" w:eastAsia="zh-CN"/>
              </w:rPr>
            </w:pPr>
            <w:r>
              <w:rPr>
                <w:rFonts w:hint="eastAsia" w:eastAsia="宋体"/>
                <w:sz w:val="20"/>
                <w:szCs w:val="20"/>
                <w:lang w:val="en-US" w:eastAsia="zh-CN"/>
              </w:rPr>
              <w:t>8分</w:t>
            </w:r>
          </w:p>
        </w:tc>
        <w:tc>
          <w:tcPr>
            <w:tcW w:w="5103" w:type="dxa"/>
            <w:tcBorders>
              <w:top w:val="single" w:color="000000" w:sz="8" w:space="0"/>
              <w:left w:val="single" w:color="000000" w:sz="8" w:space="0"/>
              <w:bottom w:val="single" w:color="000000" w:sz="8" w:space="0"/>
              <w:right w:val="single" w:color="000000" w:sz="8" w:space="0"/>
            </w:tcBorders>
          </w:tcPr>
          <w:p>
            <w:pPr>
              <w:spacing w:line="320" w:lineRule="exact"/>
              <w:jc w:val="left"/>
              <w:rPr>
                <w:rFonts w:hint="eastAsia" w:eastAsia="宋体"/>
                <w:lang w:val="en-US" w:eastAsia="zh-CN"/>
              </w:rPr>
            </w:pPr>
            <w:r>
              <w:rPr>
                <w:rFonts w:hint="eastAsia" w:eastAsia="宋体"/>
                <w:lang w:val="en-US" w:eastAsia="zh-CN"/>
              </w:rPr>
              <w:t>（一）评分内容：</w:t>
            </w:r>
          </w:p>
          <w:p>
            <w:pPr>
              <w:spacing w:line="320" w:lineRule="exact"/>
              <w:jc w:val="left"/>
              <w:rPr>
                <w:rFonts w:hint="eastAsia" w:eastAsia="宋体"/>
                <w:lang w:val="en-US" w:eastAsia="zh-CN"/>
              </w:rPr>
            </w:pPr>
            <w:r>
              <w:rPr>
                <w:rFonts w:hint="eastAsia" w:eastAsia="宋体"/>
                <w:lang w:val="en-US" w:eastAsia="zh-CN"/>
              </w:rPr>
              <w:t>1.2020年起合作项目中客户的反馈信息（提供至少一家采购商履约评估表） （6分）</w:t>
            </w:r>
          </w:p>
          <w:p>
            <w:pPr>
              <w:spacing w:line="320" w:lineRule="exact"/>
              <w:jc w:val="left"/>
              <w:rPr>
                <w:rFonts w:hint="eastAsia" w:eastAsia="宋体"/>
                <w:lang w:val="en-US" w:eastAsia="zh-CN"/>
              </w:rPr>
            </w:pPr>
            <w:r>
              <w:rPr>
                <w:rFonts w:hint="eastAsia" w:eastAsia="宋体"/>
                <w:lang w:val="en-US" w:eastAsia="zh-CN"/>
              </w:rPr>
              <w:t>2.具有相关安全管理体系认证证书。（2分）</w:t>
            </w:r>
          </w:p>
          <w:p>
            <w:pPr>
              <w:spacing w:line="320" w:lineRule="exact"/>
              <w:jc w:val="left"/>
              <w:rPr>
                <w:rFonts w:hint="eastAsia" w:eastAsia="宋体"/>
                <w:lang w:val="en-US" w:eastAsia="zh-CN"/>
              </w:rPr>
            </w:pPr>
            <w:r>
              <w:rPr>
                <w:rFonts w:hint="eastAsia" w:eastAsia="宋体"/>
                <w:lang w:val="en-US" w:eastAsia="zh-CN"/>
              </w:rPr>
              <w:t>（二）评分依据：</w:t>
            </w:r>
          </w:p>
          <w:p>
            <w:pPr>
              <w:spacing w:line="320" w:lineRule="exact"/>
              <w:ind w:firstLine="420" w:firstLineChars="200"/>
              <w:jc w:val="left"/>
              <w:rPr>
                <w:rFonts w:hint="eastAsia" w:eastAsia="宋体"/>
                <w:lang w:val="en-US" w:eastAsia="zh-CN"/>
              </w:rPr>
            </w:pPr>
            <w:r>
              <w:rPr>
                <w:rFonts w:hint="eastAsia" w:eastAsia="宋体"/>
                <w:lang w:val="en-US" w:eastAsia="zh-CN"/>
              </w:rPr>
              <w:t>根据采购商履约评估表内容评分，优秀得6分；具有相关安全管理体系认证证书，得1-2分。</w:t>
            </w:r>
          </w:p>
          <w:p>
            <w:pPr>
              <w:spacing w:line="320" w:lineRule="exact"/>
              <w:ind w:firstLine="420" w:firstLineChars="200"/>
              <w:jc w:val="left"/>
              <w:rPr>
                <w:rFonts w:hint="default" w:eastAsia="宋体"/>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62" w:type="dxa"/>
            <w:vMerge w:val="continue"/>
            <w:tcBorders>
              <w:left w:val="single" w:color="000000" w:sz="8" w:space="0"/>
              <w:right w:val="single" w:color="000000" w:sz="8" w:space="0"/>
            </w:tcBorders>
            <w:vAlign w:val="center"/>
          </w:tcPr>
          <w:p>
            <w:pPr>
              <w:spacing w:line="320" w:lineRule="exact"/>
              <w:jc w:val="center"/>
              <w:rPr>
                <w:rFonts w:hint="eastAsia" w:ascii="宋体" w:hAnsi="宋体" w:eastAsia="宋体"/>
                <w:sz w:val="20"/>
                <w:szCs w:val="20"/>
                <w:lang w:val="en-US" w:eastAsia="zh-CN"/>
              </w:rPr>
            </w:pPr>
          </w:p>
        </w:tc>
        <w:tc>
          <w:tcPr>
            <w:tcW w:w="662" w:type="dxa"/>
            <w:tcBorders>
              <w:top w:val="single" w:color="000000" w:sz="8" w:space="0"/>
              <w:left w:val="single" w:color="000000" w:sz="8" w:space="0"/>
              <w:bottom w:val="single" w:color="000000" w:sz="8" w:space="0"/>
              <w:right w:val="single" w:color="000000" w:sz="8" w:space="0"/>
            </w:tcBorders>
            <w:vAlign w:val="center"/>
          </w:tcPr>
          <w:p>
            <w:pPr>
              <w:spacing w:line="320" w:lineRule="exact"/>
              <w:jc w:val="center"/>
              <w:rPr>
                <w:rFonts w:hint="eastAsia" w:ascii="宋体" w:hAnsi="宋体" w:eastAsia="宋体" w:cs="宋体"/>
                <w:sz w:val="20"/>
                <w:szCs w:val="20"/>
                <w:lang w:eastAsia="zh-CN"/>
              </w:rPr>
            </w:pPr>
            <w:r>
              <w:rPr>
                <w:rFonts w:hint="eastAsia" w:ascii="宋体" w:hAnsi="宋体" w:eastAsia="宋体"/>
                <w:sz w:val="20"/>
                <w:szCs w:val="20"/>
                <w:lang w:val="en-US" w:eastAsia="zh-CN"/>
              </w:rPr>
              <w:t>6</w:t>
            </w:r>
          </w:p>
        </w:tc>
        <w:tc>
          <w:tcPr>
            <w:tcW w:w="2419" w:type="dxa"/>
            <w:tcBorders>
              <w:top w:val="single" w:color="000000" w:sz="8" w:space="0"/>
              <w:left w:val="single" w:color="000000" w:sz="8" w:space="0"/>
              <w:bottom w:val="single" w:color="000000" w:sz="8" w:space="0"/>
              <w:right w:val="single" w:color="000000" w:sz="8" w:space="0"/>
            </w:tcBorders>
            <w:vAlign w:val="center"/>
          </w:tcPr>
          <w:p>
            <w:pPr>
              <w:spacing w:line="320" w:lineRule="exact"/>
              <w:jc w:val="center"/>
              <w:rPr>
                <w:rFonts w:hint="default" w:ascii="宋体" w:hAnsi="宋体" w:eastAsia="宋体"/>
                <w:sz w:val="24"/>
                <w:szCs w:val="24"/>
                <w:lang w:val="en-US" w:eastAsia="zh-CN"/>
              </w:rPr>
            </w:pPr>
            <w:r>
              <w:rPr>
                <w:rFonts w:hint="eastAsia" w:ascii="宋体" w:hAnsi="宋体" w:eastAsia="宋体"/>
                <w:sz w:val="24"/>
                <w:szCs w:val="24"/>
                <w:lang w:val="en-US" w:eastAsia="zh-CN"/>
              </w:rPr>
              <w:t>人力资源</w:t>
            </w:r>
          </w:p>
        </w:tc>
        <w:tc>
          <w:tcPr>
            <w:tcW w:w="1030" w:type="dxa"/>
            <w:tcBorders>
              <w:top w:val="single" w:color="000000" w:sz="8" w:space="0"/>
              <w:left w:val="single" w:color="000000" w:sz="8" w:space="0"/>
              <w:bottom w:val="single" w:color="000000" w:sz="8" w:space="0"/>
              <w:right w:val="single" w:color="000000" w:sz="8" w:space="0"/>
            </w:tcBorders>
            <w:vAlign w:val="center"/>
          </w:tcPr>
          <w:p>
            <w:pPr>
              <w:spacing w:line="320" w:lineRule="exact"/>
              <w:jc w:val="center"/>
              <w:rPr>
                <w:rFonts w:hint="eastAsia" w:eastAsia="宋体"/>
                <w:sz w:val="20"/>
                <w:szCs w:val="20"/>
                <w:lang w:val="en-US" w:eastAsia="zh-CN"/>
              </w:rPr>
            </w:pPr>
            <w:r>
              <w:rPr>
                <w:rFonts w:hint="eastAsia" w:eastAsia="宋体"/>
                <w:sz w:val="20"/>
                <w:szCs w:val="20"/>
                <w:lang w:val="en-US" w:eastAsia="zh-CN"/>
              </w:rPr>
              <w:t>6</w:t>
            </w:r>
          </w:p>
        </w:tc>
        <w:tc>
          <w:tcPr>
            <w:tcW w:w="1030" w:type="dxa"/>
            <w:tcBorders>
              <w:top w:val="single" w:color="000000" w:sz="8" w:space="0"/>
              <w:left w:val="single" w:color="000000" w:sz="8" w:space="0"/>
              <w:bottom w:val="single" w:color="000000" w:sz="8" w:space="0"/>
              <w:right w:val="single" w:color="000000" w:sz="8" w:space="0"/>
            </w:tcBorders>
            <w:vAlign w:val="center"/>
          </w:tcPr>
          <w:p>
            <w:pPr>
              <w:spacing w:line="320" w:lineRule="exact"/>
              <w:jc w:val="center"/>
              <w:rPr>
                <w:rFonts w:hint="default" w:eastAsia="宋体"/>
                <w:sz w:val="20"/>
                <w:szCs w:val="20"/>
                <w:lang w:val="en-US" w:eastAsia="zh-CN"/>
              </w:rPr>
            </w:pPr>
            <w:r>
              <w:rPr>
                <w:rFonts w:hint="eastAsia" w:eastAsia="宋体"/>
                <w:sz w:val="20"/>
                <w:szCs w:val="20"/>
                <w:lang w:val="en-US" w:eastAsia="zh-CN"/>
              </w:rPr>
              <w:t>6分</w:t>
            </w:r>
          </w:p>
        </w:tc>
        <w:tc>
          <w:tcPr>
            <w:tcW w:w="5103" w:type="dxa"/>
            <w:tcBorders>
              <w:top w:val="single" w:color="000000" w:sz="8" w:space="0"/>
              <w:left w:val="single" w:color="000000" w:sz="8" w:space="0"/>
              <w:bottom w:val="single" w:color="000000" w:sz="8" w:space="0"/>
              <w:right w:val="single" w:color="000000" w:sz="8" w:space="0"/>
            </w:tcBorders>
            <w:vAlign w:val="top"/>
          </w:tcPr>
          <w:p>
            <w:pPr>
              <w:spacing w:line="320" w:lineRule="exact"/>
              <w:jc w:val="left"/>
              <w:rPr>
                <w:rFonts w:hint="eastAsia" w:ascii="宋体" w:hAnsi="宋体"/>
                <w:sz w:val="20"/>
                <w:szCs w:val="20"/>
              </w:rPr>
            </w:pPr>
            <w:r>
              <w:rPr>
                <w:rFonts w:hint="eastAsia" w:ascii="宋体" w:hAnsi="宋体" w:eastAsia="宋体" w:cs="宋体"/>
                <w:sz w:val="24"/>
                <w:szCs w:val="24"/>
                <w:lang w:val="en-US" w:eastAsia="zh-CN"/>
              </w:rPr>
              <w:t>（一）评分内容</w:t>
            </w:r>
            <w:r>
              <w:rPr>
                <w:rFonts w:hint="eastAsia" w:ascii="宋体" w:hAnsi="宋体"/>
                <w:sz w:val="20"/>
                <w:szCs w:val="20"/>
              </w:rPr>
              <w:t>：</w:t>
            </w:r>
          </w:p>
          <w:p>
            <w:pPr>
              <w:spacing w:line="320" w:lineRule="exact"/>
              <w:jc w:val="left"/>
              <w:rPr>
                <w:rFonts w:hint="eastAsia" w:eastAsia="宋体"/>
                <w:lang w:val="en-US" w:eastAsia="zh-CN"/>
              </w:rPr>
            </w:pPr>
            <w:r>
              <w:rPr>
                <w:rFonts w:hint="eastAsia" w:eastAsia="宋体"/>
                <w:lang w:val="en-US" w:eastAsia="zh-CN"/>
              </w:rPr>
              <w:t>1.企业团队完整，经营完善（</w:t>
            </w:r>
            <w:r>
              <w:rPr>
                <w:rFonts w:hint="eastAsia"/>
                <w:lang w:val="en-US" w:eastAsia="zh-CN"/>
              </w:rPr>
              <w:t>3</w:t>
            </w:r>
            <w:r>
              <w:rPr>
                <w:rFonts w:hint="eastAsia" w:eastAsia="宋体"/>
                <w:lang w:val="en-US" w:eastAsia="zh-CN"/>
              </w:rPr>
              <w:t>分）</w:t>
            </w:r>
          </w:p>
          <w:p>
            <w:pPr>
              <w:spacing w:line="320" w:lineRule="exact"/>
              <w:jc w:val="left"/>
              <w:rPr>
                <w:rFonts w:hint="eastAsia" w:eastAsia="宋体"/>
                <w:lang w:val="en-US" w:eastAsia="zh-CN"/>
              </w:rPr>
            </w:pPr>
            <w:r>
              <w:rPr>
                <w:rFonts w:hint="eastAsia" w:eastAsia="宋体"/>
                <w:lang w:val="en-US" w:eastAsia="zh-CN"/>
              </w:rPr>
              <w:t>2.企业员工素质。（</w:t>
            </w:r>
            <w:r>
              <w:rPr>
                <w:rFonts w:hint="eastAsia"/>
                <w:lang w:val="en-US" w:eastAsia="zh-CN"/>
              </w:rPr>
              <w:t>3</w:t>
            </w:r>
            <w:r>
              <w:rPr>
                <w:rFonts w:hint="eastAsia" w:eastAsia="宋体"/>
                <w:lang w:val="en-US" w:eastAsia="zh-CN"/>
              </w:rPr>
              <w:t>分）</w:t>
            </w:r>
          </w:p>
          <w:p>
            <w:pPr>
              <w:numPr>
                <w:ilvl w:val="0"/>
                <w:numId w:val="0"/>
              </w:numPr>
              <w:spacing w:line="32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（二）评分依据：</w:t>
            </w:r>
          </w:p>
          <w:p>
            <w:pPr>
              <w:numPr>
                <w:ilvl w:val="0"/>
                <w:numId w:val="0"/>
              </w:numPr>
              <w:spacing w:line="320" w:lineRule="exact"/>
              <w:ind w:firstLine="480" w:firstLineChars="20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提供最近1年企业人力资源考评和员工考评相关内容，根据提供资料，优秀得6分，不能提供的，不得分。</w:t>
            </w:r>
          </w:p>
          <w:p>
            <w:pPr>
              <w:spacing w:line="320" w:lineRule="exact"/>
              <w:rPr>
                <w:rFonts w:hint="eastAsia" w:ascii="宋体" w:hAnsi="宋体"/>
                <w:sz w:val="20"/>
                <w:szCs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62" w:type="dxa"/>
            <w:vMerge w:val="continue"/>
            <w:tcBorders>
              <w:left w:val="single" w:color="000000" w:sz="8" w:space="0"/>
              <w:bottom w:val="single" w:color="000000" w:sz="8" w:space="0"/>
              <w:right w:val="single" w:color="000000" w:sz="8" w:space="0"/>
            </w:tcBorders>
            <w:vAlign w:val="center"/>
          </w:tcPr>
          <w:p>
            <w:pPr>
              <w:spacing w:line="320" w:lineRule="exact"/>
              <w:jc w:val="center"/>
              <w:rPr>
                <w:rFonts w:hint="eastAsia" w:ascii="宋体" w:hAnsi="宋体" w:eastAsia="宋体"/>
                <w:sz w:val="20"/>
                <w:szCs w:val="20"/>
                <w:lang w:val="en-US" w:eastAsia="zh-CN"/>
              </w:rPr>
            </w:pPr>
          </w:p>
        </w:tc>
        <w:tc>
          <w:tcPr>
            <w:tcW w:w="662" w:type="dxa"/>
            <w:tcBorders>
              <w:top w:val="single" w:color="000000" w:sz="8" w:space="0"/>
              <w:left w:val="single" w:color="000000" w:sz="8" w:space="0"/>
              <w:bottom w:val="single" w:color="000000" w:sz="8" w:space="0"/>
              <w:right w:val="single" w:color="000000" w:sz="8" w:space="0"/>
            </w:tcBorders>
            <w:vAlign w:val="center"/>
          </w:tcPr>
          <w:p>
            <w:pPr>
              <w:spacing w:line="320" w:lineRule="exact"/>
              <w:jc w:val="center"/>
              <w:rPr>
                <w:rFonts w:hint="eastAsia" w:ascii="宋体" w:hAnsi="宋体" w:eastAsia="宋体"/>
                <w:sz w:val="20"/>
                <w:szCs w:val="20"/>
                <w:lang w:eastAsia="zh-CN"/>
              </w:rPr>
            </w:pPr>
            <w:r>
              <w:rPr>
                <w:rFonts w:hint="eastAsia" w:ascii="宋体" w:hAnsi="宋体" w:eastAsia="宋体"/>
                <w:sz w:val="20"/>
                <w:szCs w:val="20"/>
                <w:lang w:val="en-US" w:eastAsia="zh-CN"/>
              </w:rPr>
              <w:t>7</w:t>
            </w:r>
          </w:p>
        </w:tc>
        <w:tc>
          <w:tcPr>
            <w:tcW w:w="2419" w:type="dxa"/>
            <w:tcBorders>
              <w:top w:val="single" w:color="000000" w:sz="8" w:space="0"/>
              <w:left w:val="single" w:color="000000" w:sz="8" w:space="0"/>
              <w:bottom w:val="single" w:color="000000" w:sz="8" w:space="0"/>
              <w:right w:val="single" w:color="000000" w:sz="8" w:space="0"/>
            </w:tcBorders>
            <w:vAlign w:val="center"/>
          </w:tcPr>
          <w:p>
            <w:pPr>
              <w:spacing w:line="320" w:lineRule="exact"/>
              <w:jc w:val="center"/>
              <w:rPr>
                <w:rFonts w:hint="eastAsia" w:ascii="宋体" w:hAnsi="宋体" w:eastAsia="宋体"/>
                <w:sz w:val="24"/>
                <w:szCs w:val="24"/>
                <w:lang w:val="en-US" w:eastAsia="zh-CN"/>
              </w:rPr>
            </w:pPr>
            <w:r>
              <w:rPr>
                <w:rFonts w:hint="eastAsia" w:ascii="宋体" w:hAnsi="宋体" w:eastAsia="宋体"/>
                <w:sz w:val="24"/>
                <w:szCs w:val="24"/>
                <w:lang w:val="en-US" w:eastAsia="zh-CN"/>
              </w:rPr>
              <w:t>服务能力</w:t>
            </w:r>
          </w:p>
        </w:tc>
        <w:tc>
          <w:tcPr>
            <w:tcW w:w="1030" w:type="dxa"/>
            <w:tcBorders>
              <w:top w:val="single" w:color="000000" w:sz="8" w:space="0"/>
              <w:left w:val="single" w:color="000000" w:sz="8" w:space="0"/>
              <w:bottom w:val="single" w:color="000000" w:sz="8" w:space="0"/>
              <w:right w:val="single" w:color="000000" w:sz="8" w:space="0"/>
            </w:tcBorders>
            <w:vAlign w:val="center"/>
          </w:tcPr>
          <w:p>
            <w:pPr>
              <w:spacing w:line="320" w:lineRule="exact"/>
              <w:jc w:val="center"/>
              <w:rPr>
                <w:rFonts w:hint="eastAsia" w:eastAsia="宋体"/>
                <w:sz w:val="20"/>
                <w:szCs w:val="20"/>
                <w:lang w:val="en-US" w:eastAsia="zh-CN"/>
              </w:rPr>
            </w:pPr>
            <w:r>
              <w:rPr>
                <w:rFonts w:hint="eastAsia" w:eastAsia="宋体"/>
                <w:sz w:val="20"/>
                <w:szCs w:val="20"/>
                <w:lang w:val="en-US" w:eastAsia="zh-CN"/>
              </w:rPr>
              <w:t>6</w:t>
            </w:r>
          </w:p>
        </w:tc>
        <w:tc>
          <w:tcPr>
            <w:tcW w:w="1030" w:type="dxa"/>
            <w:tcBorders>
              <w:top w:val="single" w:color="000000" w:sz="8" w:space="0"/>
              <w:left w:val="single" w:color="000000" w:sz="8" w:space="0"/>
              <w:bottom w:val="single" w:color="000000" w:sz="8" w:space="0"/>
              <w:right w:val="single" w:color="000000" w:sz="8" w:space="0"/>
            </w:tcBorders>
            <w:vAlign w:val="center"/>
          </w:tcPr>
          <w:p>
            <w:pPr>
              <w:spacing w:line="320" w:lineRule="exact"/>
              <w:jc w:val="center"/>
              <w:rPr>
                <w:rFonts w:hint="default" w:eastAsia="宋体"/>
                <w:sz w:val="20"/>
                <w:szCs w:val="20"/>
                <w:lang w:val="en-US" w:eastAsia="zh-CN"/>
              </w:rPr>
            </w:pPr>
            <w:r>
              <w:rPr>
                <w:rFonts w:hint="eastAsia" w:eastAsia="宋体"/>
                <w:sz w:val="20"/>
                <w:szCs w:val="20"/>
                <w:lang w:val="en-US" w:eastAsia="zh-CN"/>
              </w:rPr>
              <w:t>6分</w:t>
            </w:r>
          </w:p>
        </w:tc>
        <w:tc>
          <w:tcPr>
            <w:tcW w:w="5103" w:type="dxa"/>
            <w:tcBorders>
              <w:top w:val="single" w:color="000000" w:sz="8" w:space="0"/>
              <w:left w:val="single" w:color="000000" w:sz="8" w:space="0"/>
              <w:bottom w:val="single" w:color="000000" w:sz="8" w:space="0"/>
              <w:right w:val="single" w:color="000000" w:sz="8" w:space="0"/>
            </w:tcBorders>
          </w:tcPr>
          <w:p>
            <w:pPr>
              <w:spacing w:line="320" w:lineRule="exact"/>
              <w:jc w:val="left"/>
              <w:rPr>
                <w:rFonts w:hint="eastAsia" w:ascii="宋体" w:hAnsi="宋体"/>
                <w:sz w:val="20"/>
                <w:szCs w:val="20"/>
              </w:rPr>
            </w:pPr>
            <w:r>
              <w:rPr>
                <w:rFonts w:hint="eastAsia" w:ascii="宋体" w:hAnsi="宋体" w:eastAsia="宋体" w:cs="宋体"/>
                <w:sz w:val="24"/>
                <w:szCs w:val="24"/>
                <w:lang w:val="en-US" w:eastAsia="zh-CN"/>
              </w:rPr>
              <w:t>（一）评分内容</w:t>
            </w:r>
            <w:r>
              <w:rPr>
                <w:rFonts w:hint="eastAsia" w:ascii="宋体" w:hAnsi="宋体"/>
                <w:sz w:val="20"/>
                <w:szCs w:val="20"/>
              </w:rPr>
              <w:t>：</w:t>
            </w:r>
          </w:p>
          <w:p>
            <w:pPr>
              <w:spacing w:line="320" w:lineRule="exact"/>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在深圳本地配送已形成一定规模（各区各举一例，深汕合作区除外）（6分）</w:t>
            </w:r>
          </w:p>
          <w:p>
            <w:pPr>
              <w:numPr>
                <w:ilvl w:val="0"/>
                <w:numId w:val="0"/>
              </w:numPr>
              <w:spacing w:line="32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（二）评分依据：</w:t>
            </w:r>
          </w:p>
          <w:p>
            <w:pPr>
              <w:numPr>
                <w:ilvl w:val="0"/>
                <w:numId w:val="0"/>
              </w:numPr>
              <w:spacing w:line="320" w:lineRule="exact"/>
              <w:ind w:firstLine="480" w:firstLineChars="20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在深圳各区都拥有规模完善的配送服务，得6分，无法配送区域≤1，得3-5分，无法配送区域≥2，不得分，</w:t>
            </w:r>
          </w:p>
          <w:p>
            <w:pPr>
              <w:spacing w:line="320" w:lineRule="exact"/>
              <w:jc w:val="left"/>
              <w:rPr>
                <w:rFonts w:hint="eastAsia" w:ascii="宋体" w:hAnsi="宋体"/>
                <w:sz w:val="20"/>
                <w:szCs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613" w:hRule="atLeast"/>
          <w:jc w:val="center"/>
        </w:trPr>
        <w:tc>
          <w:tcPr>
            <w:tcW w:w="662" w:type="dxa"/>
            <w:vMerge w:val="restart"/>
            <w:tcBorders>
              <w:top w:val="single" w:color="000000" w:sz="8" w:space="0"/>
              <w:left w:val="single" w:color="000000" w:sz="8" w:space="0"/>
              <w:right w:val="single" w:color="000000" w:sz="8" w:space="0"/>
            </w:tcBorders>
            <w:vAlign w:val="center"/>
          </w:tcPr>
          <w:p>
            <w:pPr>
              <w:spacing w:line="320" w:lineRule="exact"/>
              <w:jc w:val="center"/>
              <w:rPr>
                <w:rFonts w:hint="default" w:ascii="宋体" w:hAnsi="宋体" w:eastAsia="宋体"/>
                <w:sz w:val="20"/>
                <w:szCs w:val="20"/>
                <w:lang w:val="en-US" w:eastAsia="zh-CN"/>
              </w:rPr>
            </w:pPr>
            <w:r>
              <w:rPr>
                <w:rFonts w:hint="eastAsia" w:ascii="宋体" w:hAnsi="宋体" w:eastAsia="宋体"/>
                <w:sz w:val="24"/>
                <w:szCs w:val="24"/>
                <w:lang w:val="en-US" w:eastAsia="zh-CN"/>
              </w:rPr>
              <w:t>技术部分</w:t>
            </w:r>
          </w:p>
        </w:tc>
        <w:tc>
          <w:tcPr>
            <w:tcW w:w="662" w:type="dxa"/>
            <w:tcBorders>
              <w:top w:val="single" w:color="000000" w:sz="8" w:space="0"/>
              <w:left w:val="single" w:color="000000" w:sz="8" w:space="0"/>
              <w:bottom w:val="single" w:color="000000" w:sz="8" w:space="0"/>
              <w:right w:val="single" w:color="000000" w:sz="8" w:space="0"/>
            </w:tcBorders>
            <w:vAlign w:val="center"/>
          </w:tcPr>
          <w:p>
            <w:pPr>
              <w:spacing w:line="320" w:lineRule="exact"/>
              <w:jc w:val="center"/>
              <w:rPr>
                <w:rFonts w:hint="eastAsia" w:ascii="宋体" w:hAnsi="宋体" w:eastAsia="宋体"/>
                <w:sz w:val="20"/>
                <w:szCs w:val="20"/>
                <w:lang w:val="en-US" w:eastAsia="zh-CN"/>
              </w:rPr>
            </w:pPr>
            <w:r>
              <w:rPr>
                <w:rFonts w:hint="eastAsia" w:ascii="宋体" w:hAnsi="宋体" w:eastAsia="宋体"/>
                <w:sz w:val="20"/>
                <w:szCs w:val="20"/>
                <w:lang w:val="en-US" w:eastAsia="zh-CN"/>
              </w:rPr>
              <w:t>1</w:t>
            </w:r>
          </w:p>
        </w:tc>
        <w:tc>
          <w:tcPr>
            <w:tcW w:w="2419" w:type="dxa"/>
            <w:tcBorders>
              <w:top w:val="single" w:color="000000" w:sz="8" w:space="0"/>
              <w:left w:val="single" w:color="000000" w:sz="8" w:space="0"/>
              <w:bottom w:val="single" w:color="000000" w:sz="8" w:space="0"/>
              <w:right w:val="single" w:color="000000" w:sz="8" w:space="0"/>
            </w:tcBorders>
            <w:vAlign w:val="center"/>
          </w:tcPr>
          <w:p>
            <w:pPr>
              <w:spacing w:line="320" w:lineRule="exact"/>
              <w:jc w:val="center"/>
              <w:rPr>
                <w:rFonts w:hint="eastAsia" w:ascii="宋体" w:hAnsi="宋体" w:eastAsia="宋体"/>
                <w:sz w:val="24"/>
                <w:szCs w:val="24"/>
                <w:lang w:val="en-US" w:eastAsia="zh-CN"/>
              </w:rPr>
            </w:pPr>
            <w:r>
              <w:rPr>
                <w:rFonts w:hint="eastAsia" w:ascii="宋体" w:hAnsi="宋体" w:eastAsia="宋体"/>
                <w:sz w:val="24"/>
                <w:szCs w:val="24"/>
                <w:lang w:val="en-US" w:eastAsia="zh-CN"/>
              </w:rPr>
              <w:t>配送保障</w:t>
            </w:r>
          </w:p>
        </w:tc>
        <w:tc>
          <w:tcPr>
            <w:tcW w:w="1030" w:type="dxa"/>
            <w:tcBorders>
              <w:top w:val="single" w:color="000000" w:sz="8" w:space="0"/>
              <w:left w:val="single" w:color="000000" w:sz="8" w:space="0"/>
              <w:bottom w:val="single" w:color="000000" w:sz="8" w:space="0"/>
              <w:right w:val="single" w:color="000000" w:sz="8" w:space="0"/>
            </w:tcBorders>
            <w:vAlign w:val="center"/>
          </w:tcPr>
          <w:p>
            <w:pPr>
              <w:spacing w:line="320" w:lineRule="exact"/>
              <w:jc w:val="center"/>
              <w:rPr>
                <w:rFonts w:hint="eastAsia" w:eastAsia="宋体"/>
                <w:sz w:val="20"/>
                <w:szCs w:val="20"/>
                <w:lang w:val="en-US" w:eastAsia="zh-CN"/>
              </w:rPr>
            </w:pPr>
            <w:r>
              <w:rPr>
                <w:rFonts w:hint="eastAsia" w:eastAsia="宋体"/>
                <w:sz w:val="20"/>
                <w:szCs w:val="20"/>
                <w:lang w:val="en-US" w:eastAsia="zh-CN"/>
              </w:rPr>
              <w:t>6</w:t>
            </w:r>
          </w:p>
        </w:tc>
        <w:tc>
          <w:tcPr>
            <w:tcW w:w="1030" w:type="dxa"/>
            <w:tcBorders>
              <w:top w:val="single" w:color="000000" w:sz="8" w:space="0"/>
              <w:left w:val="single" w:color="000000" w:sz="8" w:space="0"/>
              <w:bottom w:val="single" w:color="000000" w:sz="8" w:space="0"/>
              <w:right w:val="single" w:color="000000" w:sz="8" w:space="0"/>
            </w:tcBorders>
            <w:vAlign w:val="center"/>
          </w:tcPr>
          <w:p>
            <w:pPr>
              <w:spacing w:line="320" w:lineRule="exact"/>
              <w:jc w:val="center"/>
              <w:rPr>
                <w:rFonts w:hint="default" w:eastAsia="宋体"/>
                <w:sz w:val="20"/>
                <w:szCs w:val="20"/>
                <w:lang w:val="en-US" w:eastAsia="zh-CN"/>
              </w:rPr>
            </w:pPr>
            <w:r>
              <w:rPr>
                <w:rFonts w:hint="eastAsia" w:eastAsia="宋体"/>
                <w:sz w:val="20"/>
                <w:szCs w:val="20"/>
                <w:lang w:val="en-US" w:eastAsia="zh-CN"/>
              </w:rPr>
              <w:t>6分</w:t>
            </w:r>
          </w:p>
        </w:tc>
        <w:tc>
          <w:tcPr>
            <w:tcW w:w="5103" w:type="dxa"/>
            <w:tcBorders>
              <w:top w:val="single" w:color="000000" w:sz="8" w:space="0"/>
              <w:left w:val="single" w:color="000000" w:sz="8" w:space="0"/>
              <w:bottom w:val="single" w:color="000000" w:sz="8" w:space="0"/>
              <w:right w:val="single" w:color="000000" w:sz="8" w:space="0"/>
            </w:tcBorders>
            <w:vAlign w:val="top"/>
          </w:tcPr>
          <w:p>
            <w:pPr>
              <w:spacing w:line="32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（一）评分内容：</w:t>
            </w:r>
          </w:p>
          <w:p>
            <w:pPr>
              <w:spacing w:line="320" w:lineRule="exact"/>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具有足够的车辆保障自由运输配送或外包专业运输配送。（6分）</w:t>
            </w:r>
          </w:p>
          <w:p>
            <w:pPr>
              <w:spacing w:line="32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（二）评分依据：</w:t>
            </w:r>
          </w:p>
          <w:p>
            <w:pPr>
              <w:spacing w:line="320" w:lineRule="exact"/>
              <w:ind w:firstLine="480" w:firstLineChars="200"/>
              <w:jc w:val="left"/>
              <w:rPr>
                <w:sz w:val="20"/>
                <w:szCs w:val="20"/>
              </w:rPr>
            </w:pPr>
            <w:r>
              <w:rPr>
                <w:rFonts w:hint="eastAsia" w:ascii="宋体" w:hAnsi="宋体" w:eastAsia="宋体" w:cs="宋体"/>
                <w:sz w:val="24"/>
                <w:szCs w:val="24"/>
                <w:lang w:val="en-US" w:eastAsia="zh-CN"/>
              </w:rPr>
              <w:t>企业可自由运输或外包专业运输得6分，不能满足不得分。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281" w:hRule="atLeast"/>
          <w:jc w:val="center"/>
        </w:trPr>
        <w:tc>
          <w:tcPr>
            <w:tcW w:w="662" w:type="dxa"/>
            <w:vMerge w:val="continue"/>
            <w:tcBorders>
              <w:left w:val="single" w:color="000000" w:sz="8" w:space="0"/>
              <w:right w:val="single" w:color="000000" w:sz="8" w:space="0"/>
            </w:tcBorders>
            <w:vAlign w:val="center"/>
          </w:tcPr>
          <w:p>
            <w:pPr>
              <w:spacing w:line="320" w:lineRule="exact"/>
              <w:jc w:val="center"/>
              <w:rPr>
                <w:rFonts w:hint="eastAsia" w:ascii="宋体" w:hAnsi="宋体" w:eastAsia="宋体"/>
                <w:sz w:val="20"/>
                <w:szCs w:val="20"/>
                <w:lang w:val="en-US" w:eastAsia="zh-CN"/>
              </w:rPr>
            </w:pPr>
          </w:p>
        </w:tc>
        <w:tc>
          <w:tcPr>
            <w:tcW w:w="662" w:type="dxa"/>
            <w:tcBorders>
              <w:top w:val="single" w:color="000000" w:sz="8" w:space="0"/>
              <w:left w:val="single" w:color="000000" w:sz="8" w:space="0"/>
              <w:bottom w:val="single" w:color="000000" w:sz="8" w:space="0"/>
              <w:right w:val="single" w:color="000000" w:sz="8" w:space="0"/>
            </w:tcBorders>
            <w:vAlign w:val="center"/>
          </w:tcPr>
          <w:p>
            <w:pPr>
              <w:spacing w:line="320" w:lineRule="exact"/>
              <w:jc w:val="center"/>
              <w:rPr>
                <w:rFonts w:hint="eastAsia" w:ascii="宋体" w:hAnsi="宋体" w:eastAsia="宋体"/>
                <w:sz w:val="20"/>
                <w:szCs w:val="20"/>
                <w:lang w:val="en-US" w:eastAsia="zh-CN"/>
              </w:rPr>
            </w:pPr>
            <w:r>
              <w:rPr>
                <w:rFonts w:hint="eastAsia" w:ascii="宋体" w:hAnsi="宋体" w:eastAsia="宋体"/>
                <w:sz w:val="20"/>
                <w:szCs w:val="20"/>
                <w:lang w:val="en-US" w:eastAsia="zh-CN"/>
              </w:rPr>
              <w:t>2</w:t>
            </w:r>
          </w:p>
        </w:tc>
        <w:tc>
          <w:tcPr>
            <w:tcW w:w="2419" w:type="dxa"/>
            <w:tcBorders>
              <w:top w:val="single" w:color="000000" w:sz="8" w:space="0"/>
              <w:left w:val="single" w:color="000000" w:sz="8" w:space="0"/>
              <w:bottom w:val="single" w:color="000000" w:sz="8" w:space="0"/>
              <w:right w:val="single" w:color="000000" w:sz="8" w:space="0"/>
            </w:tcBorders>
            <w:vAlign w:val="center"/>
          </w:tcPr>
          <w:p>
            <w:pPr>
              <w:spacing w:line="320" w:lineRule="exact"/>
              <w:jc w:val="center"/>
              <w:rPr>
                <w:rFonts w:hint="default" w:ascii="宋体" w:hAnsi="宋体" w:eastAsia="宋体"/>
                <w:sz w:val="24"/>
                <w:szCs w:val="24"/>
                <w:lang w:val="en-US" w:eastAsia="zh-CN"/>
              </w:rPr>
            </w:pPr>
            <w:r>
              <w:rPr>
                <w:rFonts w:hint="eastAsia" w:ascii="宋体" w:hAnsi="宋体" w:eastAsia="宋体"/>
                <w:sz w:val="24"/>
                <w:szCs w:val="24"/>
                <w:lang w:val="en-US" w:eastAsia="zh-CN"/>
              </w:rPr>
              <w:t>产品质检</w:t>
            </w:r>
          </w:p>
        </w:tc>
        <w:tc>
          <w:tcPr>
            <w:tcW w:w="1030" w:type="dxa"/>
            <w:tcBorders>
              <w:top w:val="single" w:color="000000" w:sz="8" w:space="0"/>
              <w:left w:val="single" w:color="000000" w:sz="8" w:space="0"/>
              <w:bottom w:val="single" w:color="000000" w:sz="8" w:space="0"/>
              <w:right w:val="single" w:color="000000" w:sz="8" w:space="0"/>
            </w:tcBorders>
            <w:vAlign w:val="center"/>
          </w:tcPr>
          <w:p>
            <w:pPr>
              <w:spacing w:line="320" w:lineRule="exact"/>
              <w:jc w:val="center"/>
              <w:rPr>
                <w:rFonts w:hint="eastAsia" w:eastAsia="宋体"/>
                <w:sz w:val="20"/>
                <w:szCs w:val="20"/>
                <w:lang w:val="en-US" w:eastAsia="zh-CN"/>
              </w:rPr>
            </w:pPr>
            <w:r>
              <w:rPr>
                <w:rFonts w:hint="eastAsia" w:eastAsia="宋体"/>
                <w:sz w:val="20"/>
                <w:szCs w:val="20"/>
                <w:lang w:val="en-US" w:eastAsia="zh-CN"/>
              </w:rPr>
              <w:t>8</w:t>
            </w:r>
          </w:p>
        </w:tc>
        <w:tc>
          <w:tcPr>
            <w:tcW w:w="1030" w:type="dxa"/>
            <w:tcBorders>
              <w:top w:val="single" w:color="000000" w:sz="8" w:space="0"/>
              <w:left w:val="single" w:color="000000" w:sz="8" w:space="0"/>
              <w:bottom w:val="single" w:color="000000" w:sz="8" w:space="0"/>
              <w:right w:val="single" w:color="000000" w:sz="8" w:space="0"/>
            </w:tcBorders>
            <w:vAlign w:val="center"/>
          </w:tcPr>
          <w:p>
            <w:pPr>
              <w:spacing w:line="320" w:lineRule="exact"/>
              <w:jc w:val="center"/>
              <w:rPr>
                <w:rFonts w:hint="default" w:eastAsia="宋体"/>
                <w:sz w:val="20"/>
                <w:szCs w:val="20"/>
                <w:lang w:val="en-US" w:eastAsia="zh-CN"/>
              </w:rPr>
            </w:pPr>
            <w:r>
              <w:rPr>
                <w:rFonts w:hint="eastAsia" w:eastAsia="宋体"/>
                <w:sz w:val="20"/>
                <w:szCs w:val="20"/>
                <w:lang w:val="en-US" w:eastAsia="zh-CN"/>
              </w:rPr>
              <w:t>8分</w:t>
            </w:r>
          </w:p>
        </w:tc>
        <w:tc>
          <w:tcPr>
            <w:tcW w:w="5103" w:type="dxa"/>
            <w:tcBorders>
              <w:top w:val="single" w:color="000000" w:sz="8" w:space="0"/>
              <w:left w:val="single" w:color="000000" w:sz="8" w:space="0"/>
              <w:bottom w:val="single" w:color="000000" w:sz="8" w:space="0"/>
              <w:right w:val="single" w:color="000000" w:sz="8" w:space="0"/>
            </w:tcBorders>
          </w:tcPr>
          <w:p>
            <w:pPr>
              <w:spacing w:line="320" w:lineRule="exact"/>
              <w:jc w:val="left"/>
              <w:rPr>
                <w:rFonts w:hint="eastAsia" w:ascii="宋体" w:hAnsi="宋体"/>
                <w:sz w:val="20"/>
                <w:szCs w:val="20"/>
              </w:rPr>
            </w:pPr>
            <w:r>
              <w:rPr>
                <w:rFonts w:hint="eastAsia" w:ascii="宋体" w:hAnsi="宋体" w:eastAsia="宋体" w:cs="宋体"/>
                <w:sz w:val="24"/>
                <w:szCs w:val="24"/>
                <w:lang w:val="en-US" w:eastAsia="zh-CN"/>
              </w:rPr>
              <w:t>（一）评分内容</w:t>
            </w:r>
            <w:r>
              <w:rPr>
                <w:rFonts w:hint="eastAsia" w:ascii="宋体" w:hAnsi="宋体"/>
                <w:sz w:val="20"/>
                <w:szCs w:val="20"/>
              </w:rPr>
              <w:t>：</w:t>
            </w:r>
          </w:p>
          <w:p>
            <w:pPr>
              <w:spacing w:line="320" w:lineRule="exact"/>
              <w:jc w:val="left"/>
              <w:rPr>
                <w:rFonts w:hint="eastAsia" w:eastAsia="宋体"/>
                <w:lang w:val="en-US" w:eastAsia="zh-CN"/>
              </w:rPr>
            </w:pPr>
            <w:r>
              <w:rPr>
                <w:rFonts w:hint="eastAsia" w:eastAsia="宋体"/>
                <w:lang w:val="en-US" w:eastAsia="zh-CN"/>
              </w:rPr>
              <w:t>1.蔬菜、鲜肉类产品质检（4分）</w:t>
            </w:r>
          </w:p>
          <w:p>
            <w:pPr>
              <w:spacing w:line="320" w:lineRule="exact"/>
              <w:jc w:val="left"/>
              <w:rPr>
                <w:rFonts w:hint="eastAsia" w:eastAsia="宋体"/>
                <w:lang w:val="en-US" w:eastAsia="zh-CN"/>
              </w:rPr>
            </w:pPr>
            <w:r>
              <w:rPr>
                <w:rFonts w:hint="eastAsia" w:eastAsia="宋体"/>
                <w:lang w:val="en-US" w:eastAsia="zh-CN"/>
              </w:rPr>
              <w:t>2.干货、粮油产品质检。（4分）</w:t>
            </w:r>
          </w:p>
          <w:p>
            <w:pPr>
              <w:numPr>
                <w:ilvl w:val="0"/>
                <w:numId w:val="0"/>
              </w:numPr>
              <w:spacing w:line="32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（二）评分依据：</w:t>
            </w:r>
          </w:p>
          <w:p>
            <w:pPr>
              <w:numPr>
                <w:ilvl w:val="0"/>
                <w:numId w:val="0"/>
              </w:numPr>
              <w:spacing w:line="320" w:lineRule="exact"/>
              <w:ind w:firstLine="480" w:firstLineChars="200"/>
              <w:jc w:val="left"/>
              <w:rPr>
                <w:rFonts w:hint="default"/>
                <w:sz w:val="20"/>
                <w:szCs w:val="20"/>
                <w:lang w:val="en-US"/>
              </w:rPr>
            </w:pPr>
            <w:r>
              <w:rPr>
                <w:rFonts w:hint="eastAsia" w:ascii="宋体" w:hAnsi="宋体" w:eastAsia="宋体" w:cs="宋体"/>
                <w:sz w:val="24"/>
                <w:szCs w:val="24"/>
                <w:lang w:val="en-US" w:eastAsia="zh-CN"/>
              </w:rPr>
              <w:t>提供最近1年项目中</w:t>
            </w:r>
            <w:r>
              <w:rPr>
                <w:rFonts w:hint="eastAsia" w:eastAsia="宋体"/>
                <w:lang w:val="en-US" w:eastAsia="zh-CN"/>
              </w:rPr>
              <w:t>蔬菜、鲜肉类产品每日质检报告，得4分；提供</w:t>
            </w:r>
            <w:r>
              <w:rPr>
                <w:rFonts w:hint="eastAsia" w:ascii="宋体" w:hAnsi="宋体" w:eastAsia="宋体" w:cs="宋体"/>
                <w:sz w:val="24"/>
                <w:szCs w:val="24"/>
                <w:lang w:val="en-US" w:eastAsia="zh-CN"/>
              </w:rPr>
              <w:t>最近1年项目中干货、粮油质检报告（至少半年一检），得4分。缺少质检报告不得分，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096" w:hRule="atLeast"/>
          <w:jc w:val="center"/>
        </w:trPr>
        <w:tc>
          <w:tcPr>
            <w:tcW w:w="662" w:type="dxa"/>
            <w:vMerge w:val="continue"/>
            <w:tcBorders>
              <w:left w:val="single" w:color="000000" w:sz="8" w:space="0"/>
              <w:right w:val="single" w:color="000000" w:sz="8" w:space="0"/>
            </w:tcBorders>
            <w:vAlign w:val="center"/>
          </w:tcPr>
          <w:p>
            <w:pPr>
              <w:spacing w:line="320" w:lineRule="exact"/>
              <w:jc w:val="center"/>
              <w:rPr>
                <w:rFonts w:hint="eastAsia" w:ascii="宋体" w:hAnsi="宋体" w:eastAsia="宋体"/>
                <w:sz w:val="20"/>
                <w:szCs w:val="20"/>
                <w:lang w:val="en-US" w:eastAsia="zh-CN"/>
              </w:rPr>
            </w:pPr>
          </w:p>
        </w:tc>
        <w:tc>
          <w:tcPr>
            <w:tcW w:w="662" w:type="dxa"/>
            <w:tcBorders>
              <w:top w:val="single" w:color="000000" w:sz="8" w:space="0"/>
              <w:left w:val="single" w:color="000000" w:sz="8" w:space="0"/>
              <w:bottom w:val="single" w:color="000000" w:sz="8" w:space="0"/>
              <w:right w:val="single" w:color="000000" w:sz="8" w:space="0"/>
            </w:tcBorders>
            <w:vAlign w:val="center"/>
          </w:tcPr>
          <w:p>
            <w:pPr>
              <w:spacing w:line="320" w:lineRule="exact"/>
              <w:jc w:val="center"/>
              <w:rPr>
                <w:rFonts w:hint="default" w:ascii="宋体" w:hAnsi="宋体" w:eastAsia="宋体"/>
                <w:sz w:val="20"/>
                <w:szCs w:val="20"/>
                <w:lang w:val="en-US" w:eastAsia="zh-CN"/>
              </w:rPr>
            </w:pPr>
            <w:r>
              <w:rPr>
                <w:rFonts w:hint="eastAsia" w:ascii="宋体" w:hAnsi="宋体" w:eastAsia="宋体"/>
                <w:sz w:val="20"/>
                <w:szCs w:val="20"/>
                <w:lang w:val="en-US" w:eastAsia="zh-CN"/>
              </w:rPr>
              <w:t>3</w:t>
            </w:r>
          </w:p>
        </w:tc>
        <w:tc>
          <w:tcPr>
            <w:tcW w:w="2419" w:type="dxa"/>
            <w:tcBorders>
              <w:top w:val="single" w:color="000000" w:sz="8" w:space="0"/>
              <w:left w:val="single" w:color="000000" w:sz="8" w:space="0"/>
              <w:bottom w:val="single" w:color="000000" w:sz="8" w:space="0"/>
              <w:right w:val="single" w:color="000000" w:sz="8" w:space="0"/>
            </w:tcBorders>
            <w:vAlign w:val="center"/>
          </w:tcPr>
          <w:p>
            <w:pPr>
              <w:spacing w:line="320" w:lineRule="exact"/>
              <w:jc w:val="center"/>
              <w:rPr>
                <w:rFonts w:hint="eastAsia" w:ascii="宋体" w:hAnsi="宋体" w:eastAsia="宋体"/>
                <w:sz w:val="24"/>
                <w:szCs w:val="24"/>
                <w:lang w:val="en-US" w:eastAsia="zh-CN"/>
              </w:rPr>
            </w:pPr>
            <w:r>
              <w:rPr>
                <w:rFonts w:hint="eastAsia" w:ascii="宋体" w:hAnsi="宋体" w:eastAsia="宋体"/>
                <w:sz w:val="24"/>
                <w:szCs w:val="24"/>
                <w:lang w:val="en-US" w:eastAsia="zh-CN"/>
              </w:rPr>
              <w:t>食品安全承诺</w:t>
            </w:r>
          </w:p>
        </w:tc>
        <w:tc>
          <w:tcPr>
            <w:tcW w:w="1030" w:type="dxa"/>
            <w:tcBorders>
              <w:top w:val="single" w:color="000000" w:sz="8" w:space="0"/>
              <w:left w:val="single" w:color="000000" w:sz="8" w:space="0"/>
              <w:bottom w:val="single" w:color="000000" w:sz="8" w:space="0"/>
              <w:right w:val="single" w:color="000000" w:sz="8" w:space="0"/>
            </w:tcBorders>
            <w:vAlign w:val="center"/>
          </w:tcPr>
          <w:p>
            <w:pPr>
              <w:spacing w:line="320" w:lineRule="exact"/>
              <w:jc w:val="center"/>
              <w:rPr>
                <w:rFonts w:hint="eastAsia" w:eastAsia="宋体"/>
                <w:sz w:val="20"/>
                <w:szCs w:val="20"/>
                <w:lang w:val="en-US" w:eastAsia="zh-CN"/>
              </w:rPr>
            </w:pPr>
            <w:r>
              <w:rPr>
                <w:rFonts w:hint="eastAsia" w:eastAsia="宋体"/>
                <w:sz w:val="20"/>
                <w:szCs w:val="20"/>
                <w:lang w:val="en-US" w:eastAsia="zh-CN"/>
              </w:rPr>
              <w:t>6</w:t>
            </w:r>
          </w:p>
        </w:tc>
        <w:tc>
          <w:tcPr>
            <w:tcW w:w="1030" w:type="dxa"/>
            <w:tcBorders>
              <w:top w:val="single" w:color="000000" w:sz="8" w:space="0"/>
              <w:left w:val="single" w:color="000000" w:sz="8" w:space="0"/>
              <w:bottom w:val="single" w:color="000000" w:sz="8" w:space="0"/>
              <w:right w:val="single" w:color="000000" w:sz="8" w:space="0"/>
            </w:tcBorders>
            <w:vAlign w:val="center"/>
          </w:tcPr>
          <w:p>
            <w:pPr>
              <w:spacing w:line="320" w:lineRule="exact"/>
              <w:jc w:val="center"/>
              <w:rPr>
                <w:rFonts w:hint="default" w:eastAsia="宋体"/>
                <w:sz w:val="20"/>
                <w:szCs w:val="20"/>
                <w:lang w:val="en-US" w:eastAsia="zh-CN"/>
              </w:rPr>
            </w:pPr>
            <w:r>
              <w:rPr>
                <w:rFonts w:hint="eastAsia" w:eastAsia="宋体"/>
                <w:sz w:val="20"/>
                <w:szCs w:val="20"/>
                <w:lang w:val="en-US" w:eastAsia="zh-CN"/>
              </w:rPr>
              <w:t>6分</w:t>
            </w:r>
          </w:p>
        </w:tc>
        <w:tc>
          <w:tcPr>
            <w:tcW w:w="5103" w:type="dxa"/>
            <w:tcBorders>
              <w:top w:val="single" w:color="000000" w:sz="8" w:space="0"/>
              <w:left w:val="single" w:color="000000" w:sz="8" w:space="0"/>
              <w:bottom w:val="single" w:color="000000" w:sz="8" w:space="0"/>
              <w:right w:val="single" w:color="000000" w:sz="8" w:space="0"/>
            </w:tcBorders>
          </w:tcPr>
          <w:p>
            <w:pPr>
              <w:spacing w:line="320" w:lineRule="exact"/>
              <w:jc w:val="left"/>
              <w:rPr>
                <w:rFonts w:hint="eastAsia" w:ascii="宋体" w:hAnsi="宋体"/>
                <w:sz w:val="20"/>
                <w:szCs w:val="20"/>
              </w:rPr>
            </w:pPr>
            <w:r>
              <w:rPr>
                <w:rFonts w:hint="eastAsia" w:ascii="宋体" w:hAnsi="宋体" w:eastAsia="宋体" w:cs="宋体"/>
                <w:sz w:val="24"/>
                <w:szCs w:val="24"/>
                <w:lang w:val="en-US" w:eastAsia="zh-CN"/>
              </w:rPr>
              <w:t>（一）评分内容</w:t>
            </w:r>
            <w:r>
              <w:rPr>
                <w:rFonts w:hint="eastAsia" w:ascii="宋体" w:hAnsi="宋体"/>
                <w:sz w:val="20"/>
                <w:szCs w:val="20"/>
              </w:rPr>
              <w:t>：</w:t>
            </w:r>
          </w:p>
          <w:p>
            <w:pPr>
              <w:spacing w:line="320" w:lineRule="exact"/>
              <w:jc w:val="left"/>
              <w:rPr>
                <w:rFonts w:hint="eastAsia" w:eastAsia="宋体"/>
                <w:lang w:val="en-US" w:eastAsia="zh-CN"/>
              </w:rPr>
            </w:pPr>
            <w:r>
              <w:rPr>
                <w:rFonts w:hint="eastAsia" w:eastAsia="宋体"/>
                <w:lang w:val="en-US" w:eastAsia="zh-CN"/>
              </w:rPr>
              <w:t>1.食品安全承诺书（3分）</w:t>
            </w:r>
          </w:p>
          <w:p>
            <w:pPr>
              <w:spacing w:line="320" w:lineRule="exact"/>
              <w:jc w:val="left"/>
              <w:rPr>
                <w:rFonts w:hint="eastAsia" w:eastAsia="宋体"/>
                <w:lang w:val="en-US" w:eastAsia="zh-CN"/>
              </w:rPr>
            </w:pPr>
            <w:r>
              <w:rPr>
                <w:rFonts w:hint="eastAsia" w:eastAsia="宋体"/>
                <w:lang w:val="en-US" w:eastAsia="zh-CN"/>
              </w:rPr>
              <w:t>2.服务承诺书。（3分）</w:t>
            </w:r>
          </w:p>
          <w:p>
            <w:pPr>
              <w:numPr>
                <w:ilvl w:val="0"/>
                <w:numId w:val="0"/>
              </w:numPr>
              <w:spacing w:line="32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（二）评分依据：</w:t>
            </w:r>
          </w:p>
          <w:p>
            <w:pPr>
              <w:spacing w:line="320" w:lineRule="exact"/>
              <w:ind w:firstLine="480" w:firstLineChars="200"/>
              <w:rPr>
                <w:rFonts w:hint="default"/>
                <w:sz w:val="20"/>
                <w:szCs w:val="20"/>
                <w:lang w:val="en-US"/>
              </w:rPr>
            </w:pPr>
            <w:r>
              <w:rPr>
                <w:rFonts w:hint="eastAsia" w:ascii="宋体" w:hAnsi="宋体" w:eastAsia="宋体" w:cs="宋体"/>
                <w:sz w:val="24"/>
                <w:szCs w:val="24"/>
                <w:lang w:val="en-US" w:eastAsia="zh-CN"/>
              </w:rPr>
              <w:t>提供企业食品安全承诺书和服务承诺书，文件齐全得6分，文件缺少不得分，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096" w:hRule="atLeast"/>
          <w:jc w:val="center"/>
        </w:trPr>
        <w:tc>
          <w:tcPr>
            <w:tcW w:w="3743" w:type="dxa"/>
            <w:gridSpan w:val="3"/>
            <w:tcBorders>
              <w:left w:val="single" w:color="000000" w:sz="8" w:space="0"/>
              <w:bottom w:val="single" w:color="000000" w:sz="8" w:space="0"/>
              <w:right w:val="single" w:color="000000" w:sz="8" w:space="0"/>
            </w:tcBorders>
            <w:vAlign w:val="center"/>
          </w:tcPr>
          <w:p>
            <w:pPr>
              <w:spacing w:line="320" w:lineRule="exact"/>
              <w:jc w:val="center"/>
              <w:rPr>
                <w:rFonts w:hint="eastAsia" w:ascii="宋体" w:hAnsi="宋体" w:eastAsia="宋体"/>
                <w:sz w:val="24"/>
                <w:szCs w:val="24"/>
                <w:lang w:val="en-US" w:eastAsia="zh-CN"/>
              </w:rPr>
            </w:pPr>
            <w:r>
              <w:rPr>
                <w:rFonts w:hint="eastAsia" w:ascii="宋体" w:hAnsi="宋体" w:eastAsia="宋体"/>
                <w:sz w:val="24"/>
                <w:szCs w:val="24"/>
                <w:lang w:val="en-US" w:eastAsia="zh-CN"/>
              </w:rPr>
              <w:t>价格部分</w:t>
            </w:r>
          </w:p>
        </w:tc>
        <w:tc>
          <w:tcPr>
            <w:tcW w:w="1030" w:type="dxa"/>
            <w:tcBorders>
              <w:top w:val="single" w:color="000000" w:sz="8" w:space="0"/>
              <w:left w:val="single" w:color="000000" w:sz="8" w:space="0"/>
              <w:bottom w:val="single" w:color="000000" w:sz="8" w:space="0"/>
              <w:right w:val="single" w:color="000000" w:sz="8" w:space="0"/>
            </w:tcBorders>
            <w:vAlign w:val="center"/>
          </w:tcPr>
          <w:p>
            <w:pPr>
              <w:spacing w:line="320" w:lineRule="exact"/>
              <w:jc w:val="center"/>
              <w:rPr>
                <w:rFonts w:hint="default" w:ascii="宋体" w:hAnsi="宋体" w:eastAsia="宋体"/>
                <w:sz w:val="24"/>
                <w:szCs w:val="24"/>
                <w:lang w:val="en-US" w:eastAsia="zh-CN"/>
              </w:rPr>
            </w:pPr>
            <w:r>
              <w:rPr>
                <w:rFonts w:hint="eastAsia" w:eastAsia="宋体"/>
                <w:sz w:val="20"/>
                <w:szCs w:val="20"/>
                <w:lang w:val="en-US" w:eastAsia="zh-CN"/>
              </w:rPr>
              <w:t>30</w:t>
            </w:r>
          </w:p>
        </w:tc>
        <w:tc>
          <w:tcPr>
            <w:tcW w:w="1030" w:type="dxa"/>
            <w:tcBorders>
              <w:top w:val="single" w:color="000000" w:sz="8" w:space="0"/>
              <w:left w:val="single" w:color="000000" w:sz="8" w:space="0"/>
              <w:bottom w:val="single" w:color="000000" w:sz="8" w:space="0"/>
              <w:right w:val="single" w:color="000000" w:sz="8" w:space="0"/>
            </w:tcBorders>
            <w:vAlign w:val="center"/>
          </w:tcPr>
          <w:p>
            <w:pPr>
              <w:spacing w:line="320" w:lineRule="exact"/>
              <w:jc w:val="center"/>
              <w:rPr>
                <w:rFonts w:hint="default" w:eastAsia="宋体"/>
                <w:sz w:val="20"/>
                <w:szCs w:val="20"/>
                <w:lang w:val="en-US" w:eastAsia="zh-CN"/>
              </w:rPr>
            </w:pPr>
            <w:r>
              <w:rPr>
                <w:rFonts w:hint="eastAsia" w:eastAsia="宋体"/>
                <w:sz w:val="20"/>
                <w:szCs w:val="20"/>
                <w:lang w:val="en-US" w:eastAsia="zh-CN"/>
              </w:rPr>
              <w:t>30分</w:t>
            </w:r>
          </w:p>
        </w:tc>
        <w:tc>
          <w:tcPr>
            <w:tcW w:w="5103" w:type="dxa"/>
            <w:tcBorders>
              <w:top w:val="single" w:color="000000" w:sz="8" w:space="0"/>
              <w:left w:val="single" w:color="000000" w:sz="8" w:space="0"/>
              <w:bottom w:val="single" w:color="000000" w:sz="8" w:space="0"/>
              <w:right w:val="single" w:color="000000" w:sz="8" w:space="0"/>
            </w:tcBorders>
            <w:vAlign w:val="center"/>
          </w:tcPr>
          <w:p>
            <w:pPr>
              <w:spacing w:line="32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将评委会修正审核后的有效报价中的最低价作为基准价格，等于基准价格的投标报价定为满分。</w:t>
            </w:r>
          </w:p>
          <w:p>
            <w:pPr>
              <w:spacing w:line="32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折算公式：基准价格=各有效投标价格中的最低价</w:t>
            </w:r>
          </w:p>
          <w:p>
            <w:pPr>
              <w:spacing w:line="32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1.当投标价格=基准价格时：价格得分=30分</w:t>
            </w:r>
          </w:p>
          <w:p>
            <w:pPr>
              <w:spacing w:line="320" w:lineRule="exact"/>
              <w:rPr>
                <w:rFonts w:hint="eastAsia" w:ascii="Times New Roman" w:hAnsi="Times New Roman" w:eastAsia="宋体" w:cs="Times New Roman"/>
                <w:sz w:val="20"/>
                <w:szCs w:val="20"/>
                <w:lang w:val="en-US" w:eastAsia="zh-CN"/>
              </w:rPr>
            </w:pPr>
            <w:r>
              <w:rPr>
                <w:rFonts w:hint="eastAsia" w:ascii="宋体" w:hAnsi="宋体" w:eastAsia="宋体" w:cs="宋体"/>
                <w:sz w:val="24"/>
                <w:szCs w:val="24"/>
                <w:lang w:val="en-US" w:eastAsia="zh-CN"/>
              </w:rPr>
              <w:t>2.当投标价格&gt;基准价格时：价格得分=（基准价格÷投标价格）x30</w:t>
            </w:r>
          </w:p>
        </w:tc>
      </w:tr>
    </w:tbl>
    <w:p/>
    <w:p/>
    <w:p>
      <w:pPr>
        <w:pStyle w:val="5"/>
        <w:tabs>
          <w:tab w:val="left" w:pos="7740"/>
        </w:tabs>
        <w:spacing w:line="20" w:lineRule="atLeast"/>
        <w:ind w:firstLine="560" w:firstLineChars="200"/>
        <w:rPr>
          <w:rFonts w:hint="eastAsia" w:ascii="仿宋" w:hAnsi="仿宋" w:eastAsia="仿宋" w:cs="仿宋"/>
          <w:sz w:val="28"/>
          <w:szCs w:val="28"/>
        </w:rPr>
      </w:pPr>
    </w:p>
    <w:p>
      <w:pPr>
        <w:pStyle w:val="2"/>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jc w:val="center"/>
        <w:rPr>
          <w:rFonts w:ascii="仿宋" w:hAnsi="仿宋" w:eastAsia="仿宋" w:cs="仿宋"/>
          <w:b/>
          <w:sz w:val="28"/>
          <w:szCs w:val="28"/>
        </w:rPr>
      </w:pPr>
      <w:r>
        <w:rPr>
          <w:rFonts w:hint="eastAsia" w:ascii="仿宋" w:hAnsi="仿宋" w:eastAsia="仿宋" w:cs="仿宋"/>
          <w:b/>
          <w:sz w:val="28"/>
          <w:szCs w:val="28"/>
        </w:rPr>
        <w:t>第六部分 合同书签订</w:t>
      </w:r>
    </w:p>
    <w:p>
      <w:pPr>
        <w:numPr>
          <w:ilvl w:val="0"/>
          <w:numId w:val="4"/>
        </w:numPr>
        <w:tabs>
          <w:tab w:val="left" w:pos="7740"/>
        </w:tabs>
        <w:rPr>
          <w:rFonts w:ascii="仿宋" w:hAnsi="仿宋" w:eastAsia="仿宋" w:cs="仿宋"/>
          <w:sz w:val="28"/>
          <w:szCs w:val="28"/>
        </w:rPr>
      </w:pPr>
      <w:r>
        <w:rPr>
          <w:rFonts w:hint="eastAsia" w:ascii="仿宋" w:hAnsi="仿宋" w:eastAsia="仿宋" w:cs="仿宋"/>
          <w:sz w:val="28"/>
          <w:szCs w:val="28"/>
        </w:rPr>
        <w:t>中标人应当按照招标文件和《中标通知书》与采购单位签订合同。</w:t>
      </w:r>
    </w:p>
    <w:p>
      <w:pPr>
        <w:numPr>
          <w:ilvl w:val="0"/>
          <w:numId w:val="4"/>
        </w:numPr>
        <w:tabs>
          <w:tab w:val="left" w:pos="7740"/>
        </w:tabs>
        <w:rPr>
          <w:rFonts w:ascii="仿宋" w:hAnsi="仿宋" w:eastAsia="仿宋" w:cs="仿宋"/>
          <w:sz w:val="28"/>
          <w:szCs w:val="28"/>
        </w:rPr>
      </w:pPr>
      <w:r>
        <w:rPr>
          <w:rFonts w:hint="eastAsia" w:ascii="仿宋" w:hAnsi="仿宋" w:eastAsia="仿宋" w:cs="仿宋"/>
          <w:sz w:val="28"/>
          <w:szCs w:val="28"/>
        </w:rPr>
        <w:t>合同签订双方可根据项目的具体要求进行修订,合同标的、数量、金额、服务承诺、履约方式等必须与招标文件和中标供应商的投标文件保持一致,在不违反原采购方案要求和各方认可的文件内容前提下，合同当事人可对合同范本中个别非招标文件规定和投标文件承诺的合同条款共同协商完善补充修订。</w:t>
      </w:r>
    </w:p>
    <w:p>
      <w:pPr>
        <w:numPr>
          <w:ilvl w:val="0"/>
          <w:numId w:val="4"/>
        </w:numPr>
        <w:tabs>
          <w:tab w:val="left" w:pos="7740"/>
        </w:tabs>
        <w:rPr>
          <w:rFonts w:ascii="仿宋" w:hAnsi="仿宋" w:eastAsia="仿宋" w:cs="仿宋"/>
          <w:sz w:val="28"/>
          <w:szCs w:val="28"/>
        </w:rPr>
      </w:pPr>
      <w:r>
        <w:rPr>
          <w:rFonts w:hint="eastAsia" w:ascii="仿宋" w:hAnsi="仿宋" w:eastAsia="仿宋" w:cs="仿宋"/>
          <w:sz w:val="28"/>
          <w:szCs w:val="28"/>
        </w:rPr>
        <w:t>在不背离招标文件和投标文件的实质性内容前提下,采购单位对有关内容有权做出必要的细化和补充。</w:t>
      </w:r>
    </w:p>
    <w:p>
      <w:pPr>
        <w:pStyle w:val="2"/>
        <w:rPr>
          <w:rFonts w:ascii="仿宋" w:hAnsi="仿宋" w:eastAsia="仿宋" w:cs="仿宋"/>
          <w:sz w:val="28"/>
          <w:szCs w:val="28"/>
        </w:rPr>
      </w:pPr>
    </w:p>
    <w:p>
      <w:pPr>
        <w:jc w:val="center"/>
        <w:rPr>
          <w:rFonts w:ascii="仿宋" w:hAnsi="仿宋" w:eastAsia="仿宋" w:cs="仿宋"/>
          <w:b/>
          <w:sz w:val="28"/>
          <w:szCs w:val="28"/>
        </w:rPr>
      </w:pPr>
      <w:r>
        <w:rPr>
          <w:rFonts w:hint="eastAsia" w:ascii="仿宋" w:hAnsi="仿宋" w:eastAsia="仿宋" w:cs="仿宋"/>
          <w:b/>
          <w:sz w:val="28"/>
          <w:szCs w:val="28"/>
        </w:rPr>
        <w:t>第七部分  投标文件格式</w:t>
      </w:r>
    </w:p>
    <w:p>
      <w:pPr>
        <w:spacing w:line="360" w:lineRule="auto"/>
        <w:ind w:firstLine="420" w:firstLineChars="200"/>
        <w:rPr>
          <w:rFonts w:ascii="仿宋" w:hAnsi="仿宋" w:eastAsia="仿宋" w:cs="仿宋"/>
          <w:szCs w:val="21"/>
        </w:rPr>
      </w:pPr>
    </w:p>
    <w:p>
      <w:pPr>
        <w:spacing w:line="360" w:lineRule="auto"/>
        <w:ind w:firstLine="420" w:firstLineChars="200"/>
        <w:rPr>
          <w:rFonts w:ascii="仿宋" w:hAnsi="仿宋" w:eastAsia="仿宋" w:cs="仿宋"/>
          <w:szCs w:val="21"/>
        </w:rPr>
      </w:pPr>
    </w:p>
    <w:p>
      <w:pPr>
        <w:rPr>
          <w:rFonts w:ascii="仿宋" w:hAnsi="仿宋" w:eastAsia="仿宋" w:cs="仿宋"/>
          <w:b/>
          <w:color w:val="000000"/>
          <w:sz w:val="24"/>
        </w:rPr>
      </w:pPr>
    </w:p>
    <w:p>
      <w:pPr>
        <w:rPr>
          <w:rFonts w:ascii="仿宋" w:hAnsi="仿宋" w:eastAsia="仿宋" w:cs="仿宋"/>
          <w:color w:val="000000"/>
        </w:rPr>
      </w:pPr>
    </w:p>
    <w:p>
      <w:pPr>
        <w:rPr>
          <w:rFonts w:ascii="仿宋" w:hAnsi="仿宋" w:eastAsia="仿宋" w:cs="仿宋"/>
          <w:color w:val="000000"/>
        </w:rPr>
      </w:pPr>
    </w:p>
    <w:p>
      <w:pPr>
        <w:pStyle w:val="2"/>
      </w:pPr>
    </w:p>
    <w:p>
      <w:pPr>
        <w:pStyle w:val="2"/>
      </w:pPr>
    </w:p>
    <w:p>
      <w:pPr>
        <w:pStyle w:val="2"/>
      </w:pPr>
    </w:p>
    <w:p>
      <w:pPr>
        <w:pStyle w:val="2"/>
      </w:pPr>
    </w:p>
    <w:p>
      <w:pPr>
        <w:pStyle w:val="2"/>
      </w:pPr>
    </w:p>
    <w:p>
      <w:pPr>
        <w:pStyle w:val="2"/>
      </w:pPr>
    </w:p>
    <w:p>
      <w:pPr>
        <w:pStyle w:val="2"/>
      </w:pPr>
    </w:p>
    <w:p>
      <w:pPr>
        <w:pStyle w:val="2"/>
      </w:pPr>
    </w:p>
    <w:p>
      <w:pPr>
        <w:rPr>
          <w:rFonts w:ascii="仿宋" w:hAnsi="仿宋" w:eastAsia="仿宋" w:cs="仿宋"/>
          <w:color w:val="000000"/>
        </w:rPr>
      </w:pPr>
    </w:p>
    <w:p>
      <w:pPr>
        <w:pStyle w:val="2"/>
        <w:rPr>
          <w:rFonts w:hint="eastAsia"/>
        </w:rPr>
      </w:pPr>
    </w:p>
    <w:p>
      <w:pPr>
        <w:pStyle w:val="6"/>
        <w:tabs>
          <w:tab w:val="left" w:pos="1260"/>
        </w:tabs>
        <w:spacing w:line="360" w:lineRule="auto"/>
        <w:jc w:val="center"/>
        <w:rPr>
          <w:rFonts w:ascii="仿宋" w:hAnsi="仿宋" w:eastAsia="仿宋" w:cs="仿宋"/>
          <w:b/>
          <w:color w:val="000000"/>
          <w:spacing w:val="100"/>
          <w:w w:val="110"/>
          <w:kern w:val="0"/>
          <w:sz w:val="44"/>
          <w:szCs w:val="44"/>
        </w:rPr>
      </w:pPr>
    </w:p>
    <w:p>
      <w:pPr>
        <w:pStyle w:val="6"/>
        <w:tabs>
          <w:tab w:val="left" w:pos="1260"/>
        </w:tabs>
        <w:spacing w:line="360" w:lineRule="auto"/>
        <w:jc w:val="center"/>
        <w:rPr>
          <w:rFonts w:ascii="仿宋" w:hAnsi="仿宋" w:eastAsia="仿宋" w:cs="仿宋"/>
          <w:b/>
          <w:color w:val="000000"/>
          <w:spacing w:val="100"/>
          <w:w w:val="110"/>
          <w:kern w:val="0"/>
          <w:sz w:val="44"/>
          <w:szCs w:val="44"/>
        </w:rPr>
      </w:pPr>
      <w:r>
        <w:rPr>
          <w:rFonts w:hint="eastAsia" w:ascii="仿宋" w:hAnsi="仿宋" w:eastAsia="仿宋" w:cs="仿宋"/>
          <w:b/>
          <w:color w:val="000000"/>
          <w:spacing w:val="100"/>
          <w:w w:val="110"/>
          <w:kern w:val="0"/>
          <w:sz w:val="44"/>
          <w:szCs w:val="44"/>
        </w:rPr>
        <w:t>投标文件</w:t>
      </w:r>
    </w:p>
    <w:p>
      <w:pPr>
        <w:rPr>
          <w:rFonts w:ascii="仿宋" w:hAnsi="仿宋" w:eastAsia="仿宋" w:cs="仿宋"/>
          <w:color w:val="000000"/>
        </w:rPr>
      </w:pPr>
    </w:p>
    <w:p>
      <w:pPr>
        <w:pStyle w:val="6"/>
        <w:spacing w:line="360" w:lineRule="auto"/>
        <w:jc w:val="center"/>
        <w:rPr>
          <w:rFonts w:ascii="仿宋" w:hAnsi="仿宋" w:eastAsia="仿宋" w:cs="仿宋"/>
          <w:b/>
          <w:color w:val="000000"/>
          <w:sz w:val="44"/>
          <w:szCs w:val="44"/>
        </w:rPr>
      </w:pPr>
      <w:r>
        <w:rPr>
          <w:rFonts w:hint="eastAsia" w:ascii="仿宋" w:hAnsi="仿宋" w:eastAsia="仿宋" w:cs="仿宋"/>
          <w:b/>
          <w:color w:val="000000"/>
          <w:sz w:val="44"/>
          <w:szCs w:val="44"/>
        </w:rPr>
        <w:t>（正本/副本）</w:t>
      </w:r>
    </w:p>
    <w:p>
      <w:pPr>
        <w:pStyle w:val="6"/>
        <w:spacing w:line="360" w:lineRule="auto"/>
        <w:rPr>
          <w:rFonts w:ascii="仿宋" w:hAnsi="仿宋" w:eastAsia="仿宋" w:cs="仿宋"/>
          <w:b/>
          <w:color w:val="000000"/>
          <w:sz w:val="28"/>
          <w:szCs w:val="28"/>
        </w:rPr>
      </w:pPr>
    </w:p>
    <w:p>
      <w:pPr>
        <w:pStyle w:val="6"/>
        <w:spacing w:line="360" w:lineRule="auto"/>
        <w:rPr>
          <w:rFonts w:ascii="仿宋" w:hAnsi="仿宋" w:eastAsia="仿宋" w:cs="仿宋"/>
          <w:b/>
          <w:color w:val="000000"/>
          <w:sz w:val="28"/>
          <w:szCs w:val="28"/>
        </w:rPr>
      </w:pPr>
    </w:p>
    <w:p>
      <w:pPr>
        <w:pStyle w:val="6"/>
        <w:spacing w:line="360" w:lineRule="auto"/>
        <w:rPr>
          <w:rFonts w:ascii="仿宋" w:hAnsi="仿宋" w:eastAsia="仿宋" w:cs="仿宋"/>
          <w:b/>
          <w:color w:val="000000"/>
          <w:sz w:val="28"/>
          <w:szCs w:val="28"/>
        </w:rPr>
      </w:pPr>
    </w:p>
    <w:p>
      <w:pPr>
        <w:pStyle w:val="6"/>
        <w:spacing w:line="360" w:lineRule="auto"/>
        <w:rPr>
          <w:rFonts w:ascii="仿宋" w:hAnsi="仿宋" w:eastAsia="仿宋" w:cs="仿宋"/>
          <w:b/>
          <w:color w:val="000000"/>
          <w:sz w:val="28"/>
          <w:szCs w:val="28"/>
        </w:rPr>
      </w:pPr>
    </w:p>
    <w:p>
      <w:pPr>
        <w:pStyle w:val="6"/>
        <w:spacing w:line="360" w:lineRule="auto"/>
        <w:ind w:firstLine="1661" w:firstLineChars="591"/>
        <w:rPr>
          <w:rFonts w:ascii="仿宋" w:hAnsi="仿宋" w:eastAsia="仿宋" w:cs="仿宋"/>
          <w:b/>
          <w:color w:val="000000"/>
          <w:sz w:val="28"/>
          <w:szCs w:val="28"/>
        </w:rPr>
      </w:pPr>
    </w:p>
    <w:p>
      <w:pPr>
        <w:pStyle w:val="6"/>
        <w:spacing w:line="360" w:lineRule="auto"/>
        <w:ind w:left="3349" w:leftChars="1098" w:hanging="1043" w:hangingChars="371"/>
        <w:rPr>
          <w:rFonts w:ascii="仿宋" w:hAnsi="仿宋" w:eastAsia="仿宋" w:cs="仿宋"/>
          <w:b/>
          <w:color w:val="000000"/>
          <w:sz w:val="28"/>
          <w:szCs w:val="28"/>
        </w:rPr>
      </w:pPr>
      <w:r>
        <w:rPr>
          <w:rFonts w:hint="eastAsia" w:ascii="仿宋" w:hAnsi="仿宋" w:eastAsia="仿宋" w:cs="仿宋"/>
          <w:b/>
          <w:color w:val="000000"/>
          <w:sz w:val="28"/>
          <w:szCs w:val="28"/>
        </w:rPr>
        <w:t>采购项目名称：</w:t>
      </w:r>
      <w:r>
        <w:rPr>
          <w:rFonts w:hint="eastAsia" w:ascii="仿宋" w:hAnsi="仿宋" w:eastAsia="仿宋" w:cs="仿宋"/>
          <w:b/>
          <w:color w:val="000000"/>
          <w:sz w:val="28"/>
          <w:szCs w:val="28"/>
          <w:u w:val="single"/>
        </w:rPr>
        <w:t xml:space="preserve">               </w:t>
      </w:r>
    </w:p>
    <w:p>
      <w:pPr>
        <w:pStyle w:val="6"/>
        <w:spacing w:line="360" w:lineRule="auto"/>
        <w:ind w:firstLine="1521" w:firstLineChars="541"/>
        <w:rPr>
          <w:rFonts w:ascii="仿宋" w:hAnsi="仿宋" w:eastAsia="仿宋" w:cs="仿宋"/>
          <w:b/>
          <w:color w:val="000000"/>
          <w:sz w:val="28"/>
          <w:szCs w:val="28"/>
        </w:rPr>
      </w:pPr>
    </w:p>
    <w:p>
      <w:pPr>
        <w:pStyle w:val="6"/>
        <w:spacing w:line="360" w:lineRule="auto"/>
        <w:ind w:firstLine="2358" w:firstLineChars="839"/>
        <w:rPr>
          <w:rFonts w:ascii="仿宋" w:hAnsi="仿宋" w:eastAsia="仿宋" w:cs="仿宋"/>
          <w:b/>
          <w:color w:val="000000"/>
          <w:sz w:val="28"/>
          <w:szCs w:val="28"/>
          <w:u w:val="single"/>
        </w:rPr>
      </w:pPr>
      <w:r>
        <w:rPr>
          <w:rFonts w:hint="eastAsia" w:ascii="仿宋" w:hAnsi="仿宋" w:eastAsia="仿宋" w:cs="仿宋"/>
          <w:b/>
          <w:color w:val="000000"/>
          <w:sz w:val="28"/>
          <w:szCs w:val="28"/>
        </w:rPr>
        <w:t>投标人名称：</w:t>
      </w:r>
      <w:r>
        <w:rPr>
          <w:rFonts w:hint="eastAsia" w:ascii="仿宋" w:hAnsi="仿宋" w:eastAsia="仿宋" w:cs="仿宋"/>
          <w:b/>
          <w:color w:val="000000"/>
          <w:sz w:val="28"/>
          <w:szCs w:val="28"/>
          <w:u w:val="single"/>
        </w:rPr>
        <w:t xml:space="preserve">                </w:t>
      </w:r>
    </w:p>
    <w:p>
      <w:pPr>
        <w:autoSpaceDE w:val="0"/>
        <w:autoSpaceDN w:val="0"/>
        <w:spacing w:line="360" w:lineRule="auto"/>
        <w:ind w:firstLine="1521" w:firstLineChars="541"/>
        <w:rPr>
          <w:rFonts w:ascii="仿宋" w:hAnsi="仿宋" w:eastAsia="仿宋" w:cs="仿宋"/>
          <w:b/>
          <w:color w:val="000000"/>
          <w:sz w:val="28"/>
          <w:szCs w:val="28"/>
        </w:rPr>
      </w:pPr>
    </w:p>
    <w:p>
      <w:pPr>
        <w:autoSpaceDE w:val="0"/>
        <w:autoSpaceDN w:val="0"/>
        <w:spacing w:line="360" w:lineRule="auto"/>
        <w:ind w:firstLine="2358" w:firstLineChars="839"/>
        <w:rPr>
          <w:rFonts w:ascii="仿宋" w:hAnsi="仿宋" w:eastAsia="仿宋" w:cs="仿宋"/>
          <w:b/>
          <w:color w:val="000000"/>
          <w:sz w:val="28"/>
          <w:szCs w:val="28"/>
          <w:u w:val="single"/>
        </w:rPr>
      </w:pPr>
      <w:r>
        <w:rPr>
          <w:rFonts w:hint="eastAsia" w:ascii="仿宋" w:hAnsi="仿宋" w:eastAsia="仿宋" w:cs="仿宋"/>
          <w:b/>
          <w:color w:val="000000"/>
          <w:sz w:val="28"/>
          <w:szCs w:val="28"/>
        </w:rPr>
        <w:t>日期：</w:t>
      </w:r>
      <w:r>
        <w:rPr>
          <w:rFonts w:hint="eastAsia" w:ascii="仿宋" w:hAnsi="仿宋" w:eastAsia="仿宋" w:cs="仿宋"/>
          <w:b/>
          <w:color w:val="000000"/>
          <w:sz w:val="28"/>
          <w:szCs w:val="28"/>
          <w:u w:val="single"/>
        </w:rPr>
        <w:t xml:space="preserve">      </w:t>
      </w:r>
      <w:r>
        <w:rPr>
          <w:rFonts w:hint="eastAsia" w:ascii="仿宋" w:hAnsi="仿宋" w:eastAsia="仿宋" w:cs="仿宋"/>
          <w:b/>
          <w:color w:val="000000"/>
          <w:sz w:val="28"/>
          <w:szCs w:val="28"/>
        </w:rPr>
        <w:t>年</w:t>
      </w:r>
      <w:r>
        <w:rPr>
          <w:rFonts w:hint="eastAsia" w:ascii="仿宋" w:hAnsi="仿宋" w:eastAsia="仿宋" w:cs="仿宋"/>
          <w:b/>
          <w:color w:val="000000"/>
          <w:sz w:val="28"/>
          <w:szCs w:val="28"/>
          <w:u w:val="single"/>
        </w:rPr>
        <w:t xml:space="preserve">      </w:t>
      </w:r>
      <w:r>
        <w:rPr>
          <w:rFonts w:hint="eastAsia" w:ascii="仿宋" w:hAnsi="仿宋" w:eastAsia="仿宋" w:cs="仿宋"/>
          <w:b/>
          <w:color w:val="000000"/>
          <w:sz w:val="28"/>
          <w:szCs w:val="28"/>
        </w:rPr>
        <w:t>月</w:t>
      </w:r>
      <w:r>
        <w:rPr>
          <w:rFonts w:hint="eastAsia" w:ascii="仿宋" w:hAnsi="仿宋" w:eastAsia="仿宋" w:cs="仿宋"/>
          <w:b/>
          <w:color w:val="000000"/>
          <w:sz w:val="28"/>
          <w:szCs w:val="28"/>
          <w:u w:val="single"/>
        </w:rPr>
        <w:t xml:space="preserve">      </w:t>
      </w:r>
      <w:r>
        <w:rPr>
          <w:rFonts w:hint="eastAsia" w:ascii="仿宋" w:hAnsi="仿宋" w:eastAsia="仿宋" w:cs="仿宋"/>
          <w:b/>
          <w:color w:val="000000"/>
          <w:sz w:val="28"/>
          <w:szCs w:val="28"/>
        </w:rPr>
        <w:t>日</w:t>
      </w:r>
    </w:p>
    <w:p>
      <w:pPr>
        <w:rPr>
          <w:rFonts w:ascii="仿宋" w:hAnsi="仿宋" w:eastAsia="仿宋" w:cs="仿宋"/>
          <w:b/>
          <w:bCs/>
          <w:color w:val="000000"/>
          <w:sz w:val="24"/>
        </w:rPr>
      </w:pPr>
      <w:r>
        <w:rPr>
          <w:rFonts w:hint="eastAsia" w:ascii="仿宋" w:hAnsi="仿宋" w:eastAsia="仿宋" w:cs="仿宋"/>
          <w:color w:val="000000"/>
          <w:sz w:val="28"/>
          <w:szCs w:val="28"/>
        </w:rPr>
        <w:br w:type="page"/>
      </w:r>
      <w:bookmarkStart w:id="1" w:name="OLE_LINK6"/>
      <w:r>
        <w:rPr>
          <w:rFonts w:hint="eastAsia" w:ascii="仿宋" w:hAnsi="仿宋" w:eastAsia="仿宋" w:cs="仿宋"/>
          <w:b/>
          <w:bCs/>
          <w:color w:val="000000"/>
          <w:sz w:val="28"/>
          <w:szCs w:val="28"/>
        </w:rPr>
        <w:t>1、投标人情况介绍表</w:t>
      </w:r>
    </w:p>
    <w:p>
      <w:pPr>
        <w:pStyle w:val="9"/>
        <w:ind w:left="105" w:hanging="1"/>
        <w:jc w:val="center"/>
        <w:rPr>
          <w:rFonts w:ascii="仿宋" w:hAnsi="仿宋" w:eastAsia="仿宋" w:cs="仿宋"/>
          <w:b/>
          <w:color w:val="000000"/>
          <w:spacing w:val="0"/>
          <w:kern w:val="2"/>
          <w:sz w:val="28"/>
          <w:szCs w:val="28"/>
          <w:lang w:val="en-GB"/>
        </w:rPr>
      </w:pPr>
    </w:p>
    <w:tbl>
      <w:tblPr>
        <w:tblStyle w:val="7"/>
        <w:tblW w:w="10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9"/>
        <w:gridCol w:w="1471"/>
        <w:gridCol w:w="1461"/>
        <w:gridCol w:w="227"/>
        <w:gridCol w:w="1394"/>
        <w:gridCol w:w="256"/>
        <w:gridCol w:w="1005"/>
        <w:gridCol w:w="789"/>
        <w:gridCol w:w="292"/>
        <w:gridCol w:w="1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998" w:type="dxa"/>
            <w:tcBorders>
              <w:top w:val="single" w:color="auto" w:sz="4" w:space="0"/>
              <w:left w:val="single" w:color="auto" w:sz="4" w:space="0"/>
              <w:bottom w:val="single" w:color="auto" w:sz="4" w:space="0"/>
              <w:right w:val="single" w:color="auto" w:sz="4" w:space="0"/>
            </w:tcBorders>
            <w:vAlign w:val="center"/>
          </w:tcPr>
          <w:p>
            <w:pPr>
              <w:tabs>
                <w:tab w:val="left" w:pos="540"/>
              </w:tabs>
              <w:adjustRightInd w:val="0"/>
              <w:snapToGrid w:val="0"/>
              <w:ind w:left="-134" w:leftChars="-64" w:right="-105" w:rightChars="-50"/>
              <w:jc w:val="center"/>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单位名称</w:t>
            </w:r>
          </w:p>
        </w:tc>
        <w:tc>
          <w:tcPr>
            <w:tcW w:w="8015" w:type="dxa"/>
            <w:gridSpan w:val="9"/>
            <w:tcBorders>
              <w:top w:val="single" w:color="auto" w:sz="4" w:space="0"/>
              <w:left w:val="single" w:color="auto" w:sz="4" w:space="0"/>
              <w:bottom w:val="single" w:color="auto" w:sz="4" w:space="0"/>
              <w:right w:val="single" w:color="auto" w:sz="4" w:space="0"/>
            </w:tcBorders>
            <w:vAlign w:val="center"/>
          </w:tcPr>
          <w:p>
            <w:pPr>
              <w:tabs>
                <w:tab w:val="left" w:pos="540"/>
              </w:tabs>
              <w:adjustRightInd w:val="0"/>
              <w:snapToGrid w:val="0"/>
              <w:spacing w:line="360" w:lineRule="auto"/>
              <w:ind w:left="-132" w:leftChars="-64" w:right="-105" w:rightChars="-50" w:hanging="2"/>
              <w:jc w:val="center"/>
              <w:textAlignment w:val="center"/>
              <w:rPr>
                <w:rFonts w:ascii="仿宋" w:hAnsi="仿宋" w:eastAsia="仿宋" w:cs="仿宋"/>
                <w:snapToGrid w:val="0"/>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998" w:type="dxa"/>
            <w:tcBorders>
              <w:top w:val="single" w:color="auto" w:sz="4" w:space="0"/>
              <w:left w:val="single" w:color="auto" w:sz="4" w:space="0"/>
              <w:bottom w:val="single" w:color="auto" w:sz="4" w:space="0"/>
              <w:right w:val="single" w:color="auto" w:sz="4" w:space="0"/>
            </w:tcBorders>
            <w:vAlign w:val="center"/>
          </w:tcPr>
          <w:p>
            <w:pPr>
              <w:tabs>
                <w:tab w:val="left" w:pos="540"/>
              </w:tabs>
              <w:adjustRightInd w:val="0"/>
              <w:snapToGrid w:val="0"/>
              <w:ind w:left="-134" w:leftChars="-64" w:right="-105" w:rightChars="-50"/>
              <w:jc w:val="center"/>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地址</w:t>
            </w:r>
          </w:p>
        </w:tc>
        <w:tc>
          <w:tcPr>
            <w:tcW w:w="8015" w:type="dxa"/>
            <w:gridSpan w:val="9"/>
            <w:tcBorders>
              <w:top w:val="single" w:color="auto" w:sz="4" w:space="0"/>
              <w:left w:val="single" w:color="auto" w:sz="4" w:space="0"/>
              <w:bottom w:val="single" w:color="auto" w:sz="4" w:space="0"/>
              <w:right w:val="single" w:color="auto" w:sz="4" w:space="0"/>
            </w:tcBorders>
            <w:vAlign w:val="center"/>
          </w:tcPr>
          <w:p>
            <w:pPr>
              <w:tabs>
                <w:tab w:val="left" w:pos="540"/>
              </w:tabs>
              <w:adjustRightInd w:val="0"/>
              <w:snapToGrid w:val="0"/>
              <w:spacing w:line="360" w:lineRule="auto"/>
              <w:ind w:left="-132" w:leftChars="-64" w:right="-105" w:rightChars="-50" w:hanging="2"/>
              <w:jc w:val="center"/>
              <w:textAlignment w:val="center"/>
              <w:rPr>
                <w:rFonts w:ascii="仿宋" w:hAnsi="仿宋" w:eastAsia="仿宋" w:cs="仿宋"/>
                <w:snapToGrid w:val="0"/>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98" w:type="dxa"/>
            <w:tcBorders>
              <w:top w:val="single" w:color="auto" w:sz="4" w:space="0"/>
              <w:left w:val="single" w:color="auto" w:sz="4" w:space="0"/>
              <w:bottom w:val="single" w:color="auto" w:sz="4" w:space="0"/>
              <w:right w:val="single" w:color="auto" w:sz="4" w:space="0"/>
            </w:tcBorders>
            <w:vAlign w:val="center"/>
          </w:tcPr>
          <w:p>
            <w:pPr>
              <w:tabs>
                <w:tab w:val="left" w:pos="540"/>
              </w:tabs>
              <w:adjustRightInd w:val="0"/>
              <w:snapToGrid w:val="0"/>
              <w:ind w:left="-134" w:leftChars="-64" w:right="-105" w:rightChars="-50"/>
              <w:jc w:val="center"/>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开户银行</w:t>
            </w:r>
          </w:p>
        </w:tc>
        <w:tc>
          <w:tcPr>
            <w:tcW w:w="8015" w:type="dxa"/>
            <w:gridSpan w:val="9"/>
            <w:tcBorders>
              <w:top w:val="single" w:color="auto" w:sz="4" w:space="0"/>
              <w:left w:val="single" w:color="auto" w:sz="4" w:space="0"/>
              <w:bottom w:val="single" w:color="auto" w:sz="4" w:space="0"/>
              <w:right w:val="single" w:color="auto" w:sz="4" w:space="0"/>
            </w:tcBorders>
            <w:vAlign w:val="center"/>
          </w:tcPr>
          <w:p>
            <w:pPr>
              <w:tabs>
                <w:tab w:val="left" w:pos="540"/>
              </w:tabs>
              <w:adjustRightInd w:val="0"/>
              <w:snapToGrid w:val="0"/>
              <w:spacing w:line="360" w:lineRule="auto"/>
              <w:ind w:left="-132" w:leftChars="-64" w:right="-105" w:rightChars="-50" w:hanging="2"/>
              <w:jc w:val="center"/>
              <w:textAlignment w:val="center"/>
              <w:rPr>
                <w:rFonts w:ascii="仿宋" w:hAnsi="仿宋" w:eastAsia="仿宋" w:cs="仿宋"/>
                <w:snapToGrid w:val="0"/>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998" w:type="dxa"/>
            <w:tcBorders>
              <w:top w:val="single" w:color="auto" w:sz="4" w:space="0"/>
              <w:left w:val="single" w:color="auto" w:sz="4" w:space="0"/>
              <w:bottom w:val="single" w:color="auto" w:sz="4" w:space="0"/>
              <w:right w:val="single" w:color="auto" w:sz="4" w:space="0"/>
            </w:tcBorders>
            <w:vAlign w:val="center"/>
          </w:tcPr>
          <w:p>
            <w:pPr>
              <w:tabs>
                <w:tab w:val="left" w:pos="540"/>
              </w:tabs>
              <w:adjustRightInd w:val="0"/>
              <w:snapToGrid w:val="0"/>
              <w:ind w:left="-134" w:leftChars="-64" w:right="-105" w:rightChars="-50"/>
              <w:jc w:val="center"/>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银行账户</w:t>
            </w:r>
          </w:p>
        </w:tc>
        <w:tc>
          <w:tcPr>
            <w:tcW w:w="8015" w:type="dxa"/>
            <w:gridSpan w:val="9"/>
            <w:tcBorders>
              <w:top w:val="single" w:color="auto" w:sz="4" w:space="0"/>
              <w:left w:val="single" w:color="auto" w:sz="4" w:space="0"/>
              <w:bottom w:val="single" w:color="auto" w:sz="4" w:space="0"/>
              <w:right w:val="single" w:color="auto" w:sz="4" w:space="0"/>
            </w:tcBorders>
            <w:vAlign w:val="center"/>
          </w:tcPr>
          <w:p>
            <w:pPr>
              <w:tabs>
                <w:tab w:val="left" w:pos="540"/>
              </w:tabs>
              <w:adjustRightInd w:val="0"/>
              <w:snapToGrid w:val="0"/>
              <w:spacing w:line="360" w:lineRule="auto"/>
              <w:ind w:left="-132" w:leftChars="-64" w:right="-105" w:rightChars="-50" w:hanging="2"/>
              <w:jc w:val="center"/>
              <w:textAlignment w:val="center"/>
              <w:rPr>
                <w:rFonts w:ascii="仿宋" w:hAnsi="仿宋" w:eastAsia="仿宋" w:cs="仿宋"/>
                <w:snapToGrid w:val="0"/>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tabs>
                <w:tab w:val="left" w:pos="540"/>
              </w:tabs>
              <w:adjustRightInd w:val="0"/>
              <w:snapToGrid w:val="0"/>
              <w:ind w:left="-132" w:leftChars="-64" w:right="-105" w:rightChars="-50" w:hanging="2"/>
              <w:jc w:val="center"/>
              <w:textAlignment w:val="center"/>
              <w:rPr>
                <w:rFonts w:ascii="仿宋" w:hAnsi="仿宋" w:eastAsia="仿宋" w:cs="仿宋"/>
                <w:b/>
                <w:snapToGrid w:val="0"/>
                <w:color w:val="000000"/>
                <w:sz w:val="24"/>
              </w:rPr>
            </w:pPr>
            <w:r>
              <w:rPr>
                <w:rFonts w:hint="eastAsia" w:ascii="仿宋" w:hAnsi="仿宋" w:eastAsia="仿宋" w:cs="仿宋"/>
                <w:snapToGrid w:val="0"/>
                <w:color w:val="000000"/>
                <w:sz w:val="24"/>
              </w:rPr>
              <w:t>纳税人识别号</w:t>
            </w:r>
          </w:p>
        </w:tc>
        <w:tc>
          <w:tcPr>
            <w:tcW w:w="8015" w:type="dxa"/>
            <w:gridSpan w:val="9"/>
            <w:tcBorders>
              <w:top w:val="single" w:color="auto" w:sz="4" w:space="0"/>
              <w:left w:val="single" w:color="auto" w:sz="4" w:space="0"/>
              <w:bottom w:val="single" w:color="auto" w:sz="4" w:space="0"/>
              <w:right w:val="single" w:color="auto" w:sz="4" w:space="0"/>
            </w:tcBorders>
            <w:vAlign w:val="center"/>
          </w:tcPr>
          <w:p>
            <w:pPr>
              <w:tabs>
                <w:tab w:val="left" w:pos="540"/>
              </w:tabs>
              <w:adjustRightInd w:val="0"/>
              <w:snapToGrid w:val="0"/>
              <w:spacing w:line="360" w:lineRule="auto"/>
              <w:ind w:left="-132" w:leftChars="-64" w:right="-105" w:rightChars="-50" w:hanging="2"/>
              <w:jc w:val="center"/>
              <w:textAlignment w:val="center"/>
              <w:rPr>
                <w:rFonts w:ascii="仿宋" w:hAnsi="仿宋" w:eastAsia="仿宋" w:cs="仿宋"/>
                <w:snapToGrid w:val="0"/>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998" w:type="dxa"/>
            <w:tcBorders>
              <w:top w:val="single" w:color="auto" w:sz="4" w:space="0"/>
              <w:left w:val="single" w:color="auto" w:sz="4" w:space="0"/>
              <w:bottom w:val="single" w:color="auto" w:sz="4" w:space="0"/>
              <w:right w:val="single" w:color="auto" w:sz="4" w:space="0"/>
            </w:tcBorders>
            <w:vAlign w:val="center"/>
          </w:tcPr>
          <w:p>
            <w:pPr>
              <w:tabs>
                <w:tab w:val="left" w:pos="540"/>
              </w:tabs>
              <w:adjustRightInd w:val="0"/>
              <w:snapToGrid w:val="0"/>
              <w:ind w:left="-134" w:leftChars="-64" w:right="-105" w:rightChars="-50"/>
              <w:jc w:val="center"/>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主管部门</w:t>
            </w: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540"/>
              </w:tabs>
              <w:adjustRightInd w:val="0"/>
              <w:snapToGrid w:val="0"/>
              <w:ind w:left="-132" w:leftChars="-64" w:right="-105" w:rightChars="-50" w:hanging="2"/>
              <w:jc w:val="center"/>
              <w:textAlignment w:val="center"/>
              <w:rPr>
                <w:rFonts w:ascii="仿宋" w:hAnsi="仿宋" w:eastAsia="仿宋" w:cs="仿宋"/>
                <w:snapToGrid w:val="0"/>
                <w:color w:val="000000"/>
                <w:sz w:val="24"/>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pPr>
              <w:tabs>
                <w:tab w:val="left" w:pos="540"/>
              </w:tabs>
              <w:adjustRightInd w:val="0"/>
              <w:snapToGrid w:val="0"/>
              <w:ind w:left="-132" w:leftChars="-64" w:right="-105" w:rightChars="-50" w:hanging="2"/>
              <w:jc w:val="center"/>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法定代表人</w:t>
            </w:r>
          </w:p>
        </w:tc>
        <w:tc>
          <w:tcPr>
            <w:tcW w:w="1649" w:type="dxa"/>
            <w:gridSpan w:val="2"/>
            <w:tcBorders>
              <w:top w:val="single" w:color="auto" w:sz="4" w:space="0"/>
              <w:left w:val="single" w:color="auto" w:sz="4" w:space="0"/>
              <w:bottom w:val="single" w:color="auto" w:sz="4" w:space="0"/>
              <w:right w:val="single" w:color="auto" w:sz="4" w:space="0"/>
            </w:tcBorders>
            <w:vAlign w:val="center"/>
          </w:tcPr>
          <w:p>
            <w:pPr>
              <w:tabs>
                <w:tab w:val="left" w:pos="540"/>
              </w:tabs>
              <w:adjustRightInd w:val="0"/>
              <w:snapToGrid w:val="0"/>
              <w:ind w:left="-132" w:leftChars="-64" w:right="-105" w:rightChars="-50" w:hanging="2"/>
              <w:jc w:val="center"/>
              <w:textAlignment w:val="center"/>
              <w:rPr>
                <w:rFonts w:ascii="仿宋" w:hAnsi="仿宋" w:eastAsia="仿宋" w:cs="仿宋"/>
                <w:snapToGrid w:val="0"/>
                <w:color w:val="000000"/>
                <w:sz w:val="24"/>
              </w:rPr>
            </w:pPr>
          </w:p>
        </w:tc>
        <w:tc>
          <w:tcPr>
            <w:tcW w:w="1792" w:type="dxa"/>
            <w:gridSpan w:val="2"/>
            <w:tcBorders>
              <w:top w:val="single" w:color="auto" w:sz="4" w:space="0"/>
              <w:left w:val="single" w:color="auto" w:sz="4" w:space="0"/>
              <w:bottom w:val="single" w:color="auto" w:sz="4" w:space="0"/>
              <w:right w:val="single" w:color="auto" w:sz="4" w:space="0"/>
            </w:tcBorders>
            <w:vAlign w:val="center"/>
          </w:tcPr>
          <w:p>
            <w:pPr>
              <w:tabs>
                <w:tab w:val="left" w:pos="540"/>
              </w:tabs>
              <w:adjustRightInd w:val="0"/>
              <w:snapToGrid w:val="0"/>
              <w:ind w:left="-132" w:leftChars="-64" w:right="-105" w:rightChars="-50" w:hanging="2"/>
              <w:jc w:val="center"/>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职务</w:t>
            </w:r>
          </w:p>
        </w:tc>
        <w:tc>
          <w:tcPr>
            <w:tcW w:w="1417" w:type="dxa"/>
            <w:gridSpan w:val="2"/>
            <w:tcBorders>
              <w:top w:val="single" w:color="auto" w:sz="4" w:space="0"/>
              <w:left w:val="single" w:color="auto" w:sz="4" w:space="0"/>
              <w:bottom w:val="single" w:color="auto" w:sz="4" w:space="0"/>
              <w:right w:val="single" w:color="auto" w:sz="4" w:space="0"/>
            </w:tcBorders>
            <w:vAlign w:val="center"/>
          </w:tcPr>
          <w:p>
            <w:pPr>
              <w:tabs>
                <w:tab w:val="left" w:pos="540"/>
              </w:tabs>
              <w:adjustRightInd w:val="0"/>
              <w:snapToGrid w:val="0"/>
              <w:ind w:left="-132" w:leftChars="-64" w:right="-105" w:rightChars="-50" w:hanging="2"/>
              <w:jc w:val="center"/>
              <w:textAlignment w:val="center"/>
              <w:rPr>
                <w:rFonts w:ascii="仿宋" w:hAnsi="仿宋" w:eastAsia="仿宋" w:cs="仿宋"/>
                <w:snapToGrid w:val="0"/>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998" w:type="dxa"/>
            <w:tcBorders>
              <w:top w:val="single" w:color="auto" w:sz="4" w:space="0"/>
              <w:left w:val="single" w:color="auto" w:sz="4" w:space="0"/>
              <w:bottom w:val="single" w:color="auto" w:sz="4" w:space="0"/>
              <w:right w:val="single" w:color="auto" w:sz="4" w:space="0"/>
            </w:tcBorders>
            <w:vAlign w:val="center"/>
          </w:tcPr>
          <w:p>
            <w:pPr>
              <w:tabs>
                <w:tab w:val="left" w:pos="540"/>
              </w:tabs>
              <w:adjustRightInd w:val="0"/>
              <w:snapToGrid w:val="0"/>
              <w:ind w:left="-134" w:leftChars="-64" w:right="-105" w:rightChars="-50"/>
              <w:jc w:val="center"/>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经济类型</w:t>
            </w: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540"/>
              </w:tabs>
              <w:adjustRightInd w:val="0"/>
              <w:snapToGrid w:val="0"/>
              <w:ind w:left="-132" w:leftChars="-64" w:right="-105" w:rightChars="-50" w:hanging="2"/>
              <w:jc w:val="center"/>
              <w:textAlignment w:val="center"/>
              <w:rPr>
                <w:rFonts w:ascii="仿宋" w:hAnsi="仿宋" w:eastAsia="仿宋" w:cs="仿宋"/>
                <w:snapToGrid w:val="0"/>
                <w:color w:val="000000"/>
                <w:sz w:val="24"/>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pPr>
              <w:tabs>
                <w:tab w:val="left" w:pos="540"/>
              </w:tabs>
              <w:adjustRightInd w:val="0"/>
              <w:snapToGrid w:val="0"/>
              <w:ind w:left="-132" w:leftChars="-64" w:right="-105" w:rightChars="-50" w:hanging="2"/>
              <w:jc w:val="center"/>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授权代表</w:t>
            </w:r>
          </w:p>
        </w:tc>
        <w:tc>
          <w:tcPr>
            <w:tcW w:w="1649" w:type="dxa"/>
            <w:gridSpan w:val="2"/>
            <w:tcBorders>
              <w:top w:val="single" w:color="auto" w:sz="4" w:space="0"/>
              <w:left w:val="single" w:color="auto" w:sz="4" w:space="0"/>
              <w:bottom w:val="single" w:color="auto" w:sz="4" w:space="0"/>
              <w:right w:val="single" w:color="auto" w:sz="4" w:space="0"/>
            </w:tcBorders>
            <w:vAlign w:val="center"/>
          </w:tcPr>
          <w:p>
            <w:pPr>
              <w:tabs>
                <w:tab w:val="left" w:pos="540"/>
              </w:tabs>
              <w:adjustRightInd w:val="0"/>
              <w:snapToGrid w:val="0"/>
              <w:ind w:left="-132" w:leftChars="-64" w:right="-105" w:rightChars="-50" w:hanging="2"/>
              <w:jc w:val="center"/>
              <w:textAlignment w:val="center"/>
              <w:rPr>
                <w:rFonts w:ascii="仿宋" w:hAnsi="仿宋" w:eastAsia="仿宋" w:cs="仿宋"/>
                <w:snapToGrid w:val="0"/>
                <w:color w:val="000000"/>
                <w:sz w:val="24"/>
              </w:rPr>
            </w:pPr>
          </w:p>
        </w:tc>
        <w:tc>
          <w:tcPr>
            <w:tcW w:w="1792" w:type="dxa"/>
            <w:gridSpan w:val="2"/>
            <w:tcBorders>
              <w:top w:val="single" w:color="auto" w:sz="4" w:space="0"/>
              <w:left w:val="single" w:color="auto" w:sz="4" w:space="0"/>
              <w:bottom w:val="single" w:color="auto" w:sz="4" w:space="0"/>
              <w:right w:val="single" w:color="auto" w:sz="4" w:space="0"/>
            </w:tcBorders>
            <w:vAlign w:val="center"/>
          </w:tcPr>
          <w:p>
            <w:pPr>
              <w:tabs>
                <w:tab w:val="left" w:pos="540"/>
              </w:tabs>
              <w:adjustRightInd w:val="0"/>
              <w:snapToGrid w:val="0"/>
              <w:ind w:left="-132" w:leftChars="-64" w:right="-105" w:rightChars="-50" w:hanging="2"/>
              <w:jc w:val="center"/>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职务</w:t>
            </w:r>
          </w:p>
        </w:tc>
        <w:tc>
          <w:tcPr>
            <w:tcW w:w="1417" w:type="dxa"/>
            <w:gridSpan w:val="2"/>
            <w:tcBorders>
              <w:top w:val="single" w:color="auto" w:sz="4" w:space="0"/>
              <w:left w:val="single" w:color="auto" w:sz="4" w:space="0"/>
              <w:bottom w:val="single" w:color="auto" w:sz="4" w:space="0"/>
              <w:right w:val="single" w:color="auto" w:sz="4" w:space="0"/>
            </w:tcBorders>
            <w:vAlign w:val="center"/>
          </w:tcPr>
          <w:p>
            <w:pPr>
              <w:tabs>
                <w:tab w:val="left" w:pos="540"/>
              </w:tabs>
              <w:adjustRightInd w:val="0"/>
              <w:snapToGrid w:val="0"/>
              <w:ind w:left="-132" w:leftChars="-64" w:right="-105" w:rightChars="-50" w:hanging="2"/>
              <w:jc w:val="center"/>
              <w:textAlignment w:val="center"/>
              <w:rPr>
                <w:rFonts w:ascii="仿宋" w:hAnsi="仿宋" w:eastAsia="仿宋" w:cs="仿宋"/>
                <w:snapToGrid w:val="0"/>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98" w:type="dxa"/>
            <w:tcBorders>
              <w:top w:val="single" w:color="auto" w:sz="4" w:space="0"/>
              <w:left w:val="single" w:color="auto" w:sz="4" w:space="0"/>
              <w:bottom w:val="single" w:color="auto" w:sz="4" w:space="0"/>
              <w:right w:val="single" w:color="auto" w:sz="4" w:space="0"/>
            </w:tcBorders>
            <w:vAlign w:val="center"/>
          </w:tcPr>
          <w:p>
            <w:pPr>
              <w:tabs>
                <w:tab w:val="left" w:pos="540"/>
              </w:tabs>
              <w:adjustRightInd w:val="0"/>
              <w:snapToGrid w:val="0"/>
              <w:ind w:left="-134" w:leftChars="-64" w:right="-105" w:rightChars="-50"/>
              <w:jc w:val="center"/>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邮编</w:t>
            </w: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540"/>
              </w:tabs>
              <w:adjustRightInd w:val="0"/>
              <w:snapToGrid w:val="0"/>
              <w:ind w:left="-132" w:leftChars="-64" w:right="-105" w:rightChars="-50" w:hanging="2"/>
              <w:jc w:val="center"/>
              <w:textAlignment w:val="center"/>
              <w:rPr>
                <w:rFonts w:ascii="仿宋" w:hAnsi="仿宋" w:eastAsia="仿宋" w:cs="仿宋"/>
                <w:snapToGrid w:val="0"/>
                <w:color w:val="000000"/>
                <w:sz w:val="24"/>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pPr>
              <w:tabs>
                <w:tab w:val="left" w:pos="540"/>
              </w:tabs>
              <w:adjustRightInd w:val="0"/>
              <w:snapToGrid w:val="0"/>
              <w:ind w:left="-132" w:leftChars="-64" w:right="-105" w:rightChars="-50" w:hanging="2"/>
              <w:jc w:val="center"/>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电话</w:t>
            </w:r>
          </w:p>
        </w:tc>
        <w:tc>
          <w:tcPr>
            <w:tcW w:w="1649" w:type="dxa"/>
            <w:gridSpan w:val="2"/>
            <w:tcBorders>
              <w:top w:val="single" w:color="auto" w:sz="4" w:space="0"/>
              <w:left w:val="single" w:color="auto" w:sz="4" w:space="0"/>
              <w:bottom w:val="single" w:color="auto" w:sz="4" w:space="0"/>
              <w:right w:val="single" w:color="auto" w:sz="4" w:space="0"/>
            </w:tcBorders>
            <w:vAlign w:val="center"/>
          </w:tcPr>
          <w:p>
            <w:pPr>
              <w:tabs>
                <w:tab w:val="left" w:pos="540"/>
              </w:tabs>
              <w:adjustRightInd w:val="0"/>
              <w:snapToGrid w:val="0"/>
              <w:ind w:left="-132" w:leftChars="-64" w:right="-105" w:rightChars="-50" w:hanging="2"/>
              <w:jc w:val="center"/>
              <w:textAlignment w:val="center"/>
              <w:rPr>
                <w:rFonts w:ascii="仿宋" w:hAnsi="仿宋" w:eastAsia="仿宋" w:cs="仿宋"/>
                <w:snapToGrid w:val="0"/>
                <w:color w:val="000000"/>
                <w:sz w:val="24"/>
              </w:rPr>
            </w:pPr>
          </w:p>
        </w:tc>
        <w:tc>
          <w:tcPr>
            <w:tcW w:w="1792" w:type="dxa"/>
            <w:gridSpan w:val="2"/>
            <w:tcBorders>
              <w:top w:val="single" w:color="auto" w:sz="4" w:space="0"/>
              <w:left w:val="single" w:color="auto" w:sz="4" w:space="0"/>
              <w:bottom w:val="single" w:color="auto" w:sz="4" w:space="0"/>
              <w:right w:val="single" w:color="auto" w:sz="4" w:space="0"/>
            </w:tcBorders>
            <w:vAlign w:val="center"/>
          </w:tcPr>
          <w:p>
            <w:pPr>
              <w:tabs>
                <w:tab w:val="left" w:pos="540"/>
              </w:tabs>
              <w:adjustRightInd w:val="0"/>
              <w:snapToGrid w:val="0"/>
              <w:ind w:left="-132" w:leftChars="-64" w:right="-105" w:rightChars="-50" w:hanging="2"/>
              <w:jc w:val="center"/>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传真</w:t>
            </w:r>
          </w:p>
        </w:tc>
        <w:tc>
          <w:tcPr>
            <w:tcW w:w="1417" w:type="dxa"/>
            <w:gridSpan w:val="2"/>
            <w:tcBorders>
              <w:top w:val="single" w:color="auto" w:sz="4" w:space="0"/>
              <w:left w:val="single" w:color="auto" w:sz="4" w:space="0"/>
              <w:bottom w:val="single" w:color="auto" w:sz="4" w:space="0"/>
              <w:right w:val="single" w:color="auto" w:sz="4" w:space="0"/>
            </w:tcBorders>
            <w:vAlign w:val="center"/>
          </w:tcPr>
          <w:p>
            <w:pPr>
              <w:tabs>
                <w:tab w:val="left" w:pos="540"/>
              </w:tabs>
              <w:adjustRightInd w:val="0"/>
              <w:snapToGrid w:val="0"/>
              <w:ind w:left="-132" w:leftChars="-64" w:right="-105" w:rightChars="-50" w:hanging="2"/>
              <w:jc w:val="center"/>
              <w:textAlignment w:val="center"/>
              <w:rPr>
                <w:rFonts w:ascii="仿宋" w:hAnsi="仿宋" w:eastAsia="仿宋" w:cs="仿宋"/>
                <w:snapToGrid w:val="0"/>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998" w:type="dxa"/>
            <w:tcBorders>
              <w:top w:val="single" w:color="auto" w:sz="4" w:space="0"/>
              <w:left w:val="single" w:color="auto" w:sz="4" w:space="0"/>
              <w:bottom w:val="single" w:color="auto" w:sz="4" w:space="0"/>
              <w:right w:val="single" w:color="auto" w:sz="4" w:space="0"/>
            </w:tcBorders>
            <w:vAlign w:val="center"/>
          </w:tcPr>
          <w:p>
            <w:pPr>
              <w:tabs>
                <w:tab w:val="left" w:pos="540"/>
              </w:tabs>
              <w:adjustRightInd w:val="0"/>
              <w:snapToGrid w:val="0"/>
              <w:ind w:left="-134" w:leftChars="-64" w:right="-105" w:rightChars="-50"/>
              <w:jc w:val="center"/>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单位简介及机构设置</w:t>
            </w:r>
          </w:p>
        </w:tc>
        <w:tc>
          <w:tcPr>
            <w:tcW w:w="8015" w:type="dxa"/>
            <w:gridSpan w:val="9"/>
            <w:tcBorders>
              <w:top w:val="single" w:color="auto" w:sz="4" w:space="0"/>
              <w:left w:val="single" w:color="auto" w:sz="4" w:space="0"/>
              <w:bottom w:val="single" w:color="auto" w:sz="4" w:space="0"/>
              <w:right w:val="single" w:color="auto" w:sz="4" w:space="0"/>
            </w:tcBorders>
            <w:vAlign w:val="center"/>
          </w:tcPr>
          <w:p>
            <w:pPr>
              <w:tabs>
                <w:tab w:val="left" w:pos="540"/>
              </w:tabs>
              <w:adjustRightInd w:val="0"/>
              <w:snapToGrid w:val="0"/>
              <w:ind w:left="-132" w:leftChars="-64" w:right="-105" w:rightChars="-50" w:hanging="2"/>
              <w:jc w:val="center"/>
              <w:textAlignment w:val="center"/>
              <w:rPr>
                <w:rFonts w:ascii="仿宋" w:hAnsi="仿宋" w:eastAsia="仿宋" w:cs="仿宋"/>
                <w:snapToGrid w:val="0"/>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998" w:type="dxa"/>
            <w:tcBorders>
              <w:top w:val="single" w:color="auto" w:sz="4" w:space="0"/>
              <w:left w:val="single" w:color="auto" w:sz="4" w:space="0"/>
              <w:bottom w:val="single" w:color="auto" w:sz="4" w:space="0"/>
              <w:right w:val="single" w:color="auto" w:sz="4" w:space="0"/>
            </w:tcBorders>
            <w:vAlign w:val="center"/>
          </w:tcPr>
          <w:p>
            <w:pPr>
              <w:tabs>
                <w:tab w:val="left" w:pos="540"/>
              </w:tabs>
              <w:adjustRightInd w:val="0"/>
              <w:snapToGrid w:val="0"/>
              <w:ind w:left="-134" w:leftChars="-64" w:right="-105" w:rightChars="-50"/>
              <w:jc w:val="center"/>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单位优势及特长</w:t>
            </w:r>
          </w:p>
        </w:tc>
        <w:tc>
          <w:tcPr>
            <w:tcW w:w="8015" w:type="dxa"/>
            <w:gridSpan w:val="9"/>
            <w:tcBorders>
              <w:top w:val="single" w:color="auto" w:sz="4" w:space="0"/>
              <w:left w:val="single" w:color="auto" w:sz="4" w:space="0"/>
              <w:bottom w:val="single" w:color="auto" w:sz="4" w:space="0"/>
              <w:right w:val="single" w:color="auto" w:sz="4" w:space="0"/>
            </w:tcBorders>
            <w:vAlign w:val="center"/>
          </w:tcPr>
          <w:p>
            <w:pPr>
              <w:tabs>
                <w:tab w:val="left" w:pos="540"/>
              </w:tabs>
              <w:adjustRightInd w:val="0"/>
              <w:snapToGrid w:val="0"/>
              <w:ind w:left="-132" w:leftChars="-64" w:right="-105" w:rightChars="-50" w:hanging="2"/>
              <w:jc w:val="center"/>
              <w:textAlignment w:val="center"/>
              <w:rPr>
                <w:rFonts w:ascii="仿宋" w:hAnsi="仿宋" w:eastAsia="仿宋" w:cs="仿宋"/>
                <w:snapToGrid w:val="0"/>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998" w:type="dxa"/>
            <w:vMerge w:val="restart"/>
            <w:tcBorders>
              <w:top w:val="single" w:color="auto" w:sz="4" w:space="0"/>
              <w:left w:val="single" w:color="auto" w:sz="4" w:space="0"/>
              <w:bottom w:val="single" w:color="auto" w:sz="4" w:space="0"/>
              <w:right w:val="single" w:color="auto" w:sz="4" w:space="0"/>
            </w:tcBorders>
            <w:vAlign w:val="center"/>
          </w:tcPr>
          <w:p>
            <w:pPr>
              <w:tabs>
                <w:tab w:val="left" w:pos="540"/>
              </w:tabs>
              <w:adjustRightInd w:val="0"/>
              <w:snapToGrid w:val="0"/>
              <w:ind w:left="-134" w:leftChars="-64" w:right="-105" w:rightChars="-50"/>
              <w:jc w:val="center"/>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单位概况</w:t>
            </w: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540"/>
              </w:tabs>
              <w:adjustRightInd w:val="0"/>
              <w:snapToGrid w:val="0"/>
              <w:ind w:left="-132" w:leftChars="-64" w:right="-105" w:rightChars="-50" w:hanging="2"/>
              <w:jc w:val="center"/>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注册资本</w:t>
            </w:r>
          </w:p>
        </w:tc>
        <w:tc>
          <w:tcPr>
            <w:tcW w:w="1460" w:type="dxa"/>
            <w:tcBorders>
              <w:top w:val="single" w:color="auto" w:sz="4" w:space="0"/>
              <w:left w:val="single" w:color="auto" w:sz="4" w:space="0"/>
              <w:bottom w:val="single" w:color="auto" w:sz="4" w:space="0"/>
              <w:right w:val="single" w:color="auto" w:sz="4" w:space="0"/>
            </w:tcBorders>
            <w:vAlign w:val="center"/>
          </w:tcPr>
          <w:p>
            <w:pPr>
              <w:tabs>
                <w:tab w:val="left" w:pos="540"/>
              </w:tabs>
              <w:adjustRightInd w:val="0"/>
              <w:snapToGrid w:val="0"/>
              <w:ind w:left="-132" w:leftChars="-64" w:right="-105" w:rightChars="-50" w:hanging="2"/>
              <w:jc w:val="center"/>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万元</w:t>
            </w:r>
          </w:p>
        </w:tc>
        <w:tc>
          <w:tcPr>
            <w:tcW w:w="1620" w:type="dxa"/>
            <w:gridSpan w:val="2"/>
            <w:tcBorders>
              <w:top w:val="single" w:color="auto" w:sz="4" w:space="0"/>
              <w:left w:val="single" w:color="auto" w:sz="4" w:space="0"/>
              <w:bottom w:val="single" w:color="auto" w:sz="4" w:space="0"/>
              <w:right w:val="single" w:color="auto" w:sz="4" w:space="0"/>
            </w:tcBorders>
            <w:vAlign w:val="center"/>
          </w:tcPr>
          <w:p>
            <w:pPr>
              <w:tabs>
                <w:tab w:val="left" w:pos="540"/>
              </w:tabs>
              <w:adjustRightInd w:val="0"/>
              <w:snapToGrid w:val="0"/>
              <w:ind w:left="-134" w:leftChars="-64" w:right="-105" w:rightChars="-50" w:firstLine="36"/>
              <w:jc w:val="center"/>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占地面积</w:t>
            </w:r>
          </w:p>
        </w:tc>
        <w:tc>
          <w:tcPr>
            <w:tcW w:w="3465" w:type="dxa"/>
            <w:gridSpan w:val="5"/>
            <w:tcBorders>
              <w:top w:val="single" w:color="auto" w:sz="4" w:space="0"/>
              <w:left w:val="single" w:color="auto" w:sz="4" w:space="0"/>
              <w:bottom w:val="single" w:color="auto" w:sz="4" w:space="0"/>
              <w:right w:val="single" w:color="auto" w:sz="4" w:space="0"/>
            </w:tcBorders>
            <w:vAlign w:val="center"/>
          </w:tcPr>
          <w:p>
            <w:pPr>
              <w:tabs>
                <w:tab w:val="left" w:pos="540"/>
              </w:tabs>
              <w:adjustRightInd w:val="0"/>
              <w:snapToGrid w:val="0"/>
              <w:ind w:left="-134" w:leftChars="-64" w:right="-105" w:rightChars="-50" w:firstLine="3480" w:firstLineChars="1450"/>
              <w:jc w:val="center"/>
              <w:textAlignment w:val="center"/>
              <w:rPr>
                <w:rFonts w:ascii="仿宋" w:hAnsi="仿宋" w:eastAsia="仿宋" w:cs="仿宋"/>
                <w:snapToGrid w:val="0"/>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99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napToGrid w:val="0"/>
                <w:color w:val="000000"/>
                <w:sz w:val="24"/>
              </w:rPr>
            </w:pP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540"/>
              </w:tabs>
              <w:adjustRightInd w:val="0"/>
              <w:snapToGrid w:val="0"/>
              <w:ind w:left="-132" w:leftChars="-64" w:right="-105" w:rightChars="-50" w:hanging="2"/>
              <w:jc w:val="center"/>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职工总数</w:t>
            </w:r>
          </w:p>
        </w:tc>
        <w:tc>
          <w:tcPr>
            <w:tcW w:w="1460" w:type="dxa"/>
            <w:tcBorders>
              <w:top w:val="single" w:color="auto" w:sz="4" w:space="0"/>
              <w:left w:val="single" w:color="auto" w:sz="4" w:space="0"/>
              <w:bottom w:val="single" w:color="auto" w:sz="4" w:space="0"/>
              <w:right w:val="single" w:color="auto" w:sz="4" w:space="0"/>
            </w:tcBorders>
            <w:vAlign w:val="center"/>
          </w:tcPr>
          <w:p>
            <w:pPr>
              <w:tabs>
                <w:tab w:val="left" w:pos="540"/>
              </w:tabs>
              <w:adjustRightInd w:val="0"/>
              <w:snapToGrid w:val="0"/>
              <w:ind w:left="-132" w:leftChars="-64" w:right="-105" w:rightChars="-50" w:hanging="2"/>
              <w:jc w:val="center"/>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人</w:t>
            </w:r>
          </w:p>
        </w:tc>
        <w:tc>
          <w:tcPr>
            <w:tcW w:w="1620" w:type="dxa"/>
            <w:gridSpan w:val="2"/>
            <w:tcBorders>
              <w:top w:val="single" w:color="auto" w:sz="4" w:space="0"/>
              <w:left w:val="single" w:color="auto" w:sz="4" w:space="0"/>
              <w:bottom w:val="single" w:color="auto" w:sz="4" w:space="0"/>
              <w:right w:val="single" w:color="auto" w:sz="4" w:space="0"/>
            </w:tcBorders>
            <w:vAlign w:val="center"/>
          </w:tcPr>
          <w:p>
            <w:pPr>
              <w:tabs>
                <w:tab w:val="left" w:pos="540"/>
              </w:tabs>
              <w:adjustRightInd w:val="0"/>
              <w:snapToGrid w:val="0"/>
              <w:ind w:left="-134" w:leftChars="-64" w:right="-105" w:rightChars="-50" w:firstLine="36"/>
              <w:jc w:val="center"/>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建筑面积</w:t>
            </w:r>
          </w:p>
        </w:tc>
        <w:tc>
          <w:tcPr>
            <w:tcW w:w="3465" w:type="dxa"/>
            <w:gridSpan w:val="5"/>
            <w:tcBorders>
              <w:top w:val="single" w:color="auto" w:sz="4" w:space="0"/>
              <w:left w:val="single" w:color="auto" w:sz="4" w:space="0"/>
              <w:bottom w:val="single" w:color="auto" w:sz="4" w:space="0"/>
              <w:right w:val="single" w:color="auto" w:sz="4" w:space="0"/>
            </w:tcBorders>
            <w:vAlign w:val="center"/>
          </w:tcPr>
          <w:p>
            <w:pPr>
              <w:tabs>
                <w:tab w:val="left" w:pos="540"/>
              </w:tabs>
              <w:adjustRightInd w:val="0"/>
              <w:snapToGrid w:val="0"/>
              <w:ind w:left="-134" w:leftChars="-64" w:right="-105" w:rightChars="-50" w:firstLine="3480" w:firstLineChars="1450"/>
              <w:jc w:val="center"/>
              <w:textAlignment w:val="center"/>
              <w:rPr>
                <w:rFonts w:ascii="仿宋" w:hAnsi="仿宋" w:eastAsia="仿宋" w:cs="仿宋"/>
                <w:snapToGrid w:val="0"/>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99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napToGrid w:val="0"/>
                <w:color w:val="000000"/>
                <w:sz w:val="24"/>
              </w:rPr>
            </w:pPr>
          </w:p>
        </w:tc>
        <w:tc>
          <w:tcPr>
            <w:tcW w:w="1470" w:type="dxa"/>
            <w:vMerge w:val="restart"/>
            <w:tcBorders>
              <w:top w:val="single" w:color="auto" w:sz="4" w:space="0"/>
              <w:left w:val="single" w:color="auto" w:sz="4" w:space="0"/>
              <w:bottom w:val="single" w:color="auto" w:sz="4" w:space="0"/>
              <w:right w:val="single" w:color="auto" w:sz="4" w:space="0"/>
            </w:tcBorders>
            <w:vAlign w:val="center"/>
          </w:tcPr>
          <w:p>
            <w:pPr>
              <w:tabs>
                <w:tab w:val="left" w:pos="540"/>
              </w:tabs>
              <w:adjustRightInd w:val="0"/>
              <w:snapToGrid w:val="0"/>
              <w:ind w:left="-132" w:leftChars="-64" w:right="-105" w:rightChars="-50" w:hanging="2"/>
              <w:jc w:val="center"/>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资产情况</w:t>
            </w:r>
          </w:p>
        </w:tc>
        <w:tc>
          <w:tcPr>
            <w:tcW w:w="1460" w:type="dxa"/>
            <w:tcBorders>
              <w:top w:val="single" w:color="auto" w:sz="4" w:space="0"/>
              <w:left w:val="single" w:color="auto" w:sz="4" w:space="0"/>
              <w:bottom w:val="single" w:color="auto" w:sz="4" w:space="0"/>
              <w:right w:val="single" w:color="auto" w:sz="4" w:space="0"/>
            </w:tcBorders>
            <w:vAlign w:val="center"/>
          </w:tcPr>
          <w:p>
            <w:pPr>
              <w:tabs>
                <w:tab w:val="left" w:pos="540"/>
              </w:tabs>
              <w:adjustRightInd w:val="0"/>
              <w:snapToGrid w:val="0"/>
              <w:ind w:left="-132" w:leftChars="-64" w:right="-105" w:rightChars="-50" w:hanging="2"/>
              <w:jc w:val="center"/>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净资产</w:t>
            </w:r>
          </w:p>
        </w:tc>
        <w:tc>
          <w:tcPr>
            <w:tcW w:w="1620" w:type="dxa"/>
            <w:gridSpan w:val="2"/>
            <w:tcBorders>
              <w:top w:val="single" w:color="auto" w:sz="4" w:space="0"/>
              <w:left w:val="single" w:color="auto" w:sz="4" w:space="0"/>
              <w:bottom w:val="single" w:color="auto" w:sz="4" w:space="0"/>
              <w:right w:val="single" w:color="auto" w:sz="4" w:space="0"/>
            </w:tcBorders>
            <w:vAlign w:val="center"/>
          </w:tcPr>
          <w:p>
            <w:pPr>
              <w:tabs>
                <w:tab w:val="left" w:pos="540"/>
              </w:tabs>
              <w:adjustRightInd w:val="0"/>
              <w:snapToGrid w:val="0"/>
              <w:ind w:left="-134" w:leftChars="-64" w:right="-105" w:rightChars="-50" w:firstLine="880" w:firstLineChars="367"/>
              <w:jc w:val="center"/>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万元</w:t>
            </w:r>
          </w:p>
        </w:tc>
        <w:tc>
          <w:tcPr>
            <w:tcW w:w="3465" w:type="dxa"/>
            <w:gridSpan w:val="5"/>
            <w:tcBorders>
              <w:top w:val="single" w:color="auto" w:sz="4" w:space="0"/>
              <w:left w:val="single" w:color="auto" w:sz="4" w:space="0"/>
              <w:bottom w:val="single" w:color="auto" w:sz="4" w:space="0"/>
              <w:right w:val="single" w:color="auto" w:sz="4" w:space="0"/>
            </w:tcBorders>
            <w:vAlign w:val="center"/>
          </w:tcPr>
          <w:p>
            <w:pPr>
              <w:tabs>
                <w:tab w:val="left" w:pos="540"/>
              </w:tabs>
              <w:adjustRightInd w:val="0"/>
              <w:snapToGrid w:val="0"/>
              <w:ind w:left="-132" w:leftChars="-64" w:right="-105" w:rightChars="-50" w:hanging="2"/>
              <w:jc w:val="center"/>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固定资产原值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9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napToGrid w:val="0"/>
                <w:color w:val="000000"/>
                <w:sz w:val="24"/>
              </w:rPr>
            </w:pPr>
          </w:p>
        </w:tc>
        <w:tc>
          <w:tcPr>
            <w:tcW w:w="80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napToGrid w:val="0"/>
                <w:color w:val="000000"/>
                <w:sz w:val="24"/>
              </w:rPr>
            </w:pPr>
          </w:p>
        </w:tc>
        <w:tc>
          <w:tcPr>
            <w:tcW w:w="1460" w:type="dxa"/>
            <w:tcBorders>
              <w:top w:val="single" w:color="auto" w:sz="4" w:space="0"/>
              <w:left w:val="single" w:color="auto" w:sz="4" w:space="0"/>
              <w:bottom w:val="single" w:color="auto" w:sz="4" w:space="0"/>
              <w:right w:val="single" w:color="auto" w:sz="4" w:space="0"/>
            </w:tcBorders>
            <w:vAlign w:val="center"/>
          </w:tcPr>
          <w:p>
            <w:pPr>
              <w:tabs>
                <w:tab w:val="left" w:pos="540"/>
              </w:tabs>
              <w:adjustRightInd w:val="0"/>
              <w:snapToGrid w:val="0"/>
              <w:ind w:left="-132" w:leftChars="-64" w:right="-105" w:rightChars="-50" w:hanging="2"/>
              <w:jc w:val="center"/>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负债</w:t>
            </w:r>
          </w:p>
        </w:tc>
        <w:tc>
          <w:tcPr>
            <w:tcW w:w="1620" w:type="dxa"/>
            <w:gridSpan w:val="2"/>
            <w:tcBorders>
              <w:top w:val="single" w:color="auto" w:sz="4" w:space="0"/>
              <w:left w:val="single" w:color="auto" w:sz="4" w:space="0"/>
              <w:bottom w:val="single" w:color="auto" w:sz="4" w:space="0"/>
              <w:right w:val="single" w:color="auto" w:sz="4" w:space="0"/>
            </w:tcBorders>
            <w:vAlign w:val="center"/>
          </w:tcPr>
          <w:p>
            <w:pPr>
              <w:tabs>
                <w:tab w:val="left" w:pos="540"/>
              </w:tabs>
              <w:adjustRightInd w:val="0"/>
              <w:snapToGrid w:val="0"/>
              <w:ind w:left="-134" w:leftChars="-64" w:right="-105" w:rightChars="-50" w:firstLine="880" w:firstLineChars="367"/>
              <w:jc w:val="center"/>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万元</w:t>
            </w:r>
          </w:p>
        </w:tc>
        <w:tc>
          <w:tcPr>
            <w:tcW w:w="3465" w:type="dxa"/>
            <w:gridSpan w:val="5"/>
            <w:tcBorders>
              <w:top w:val="single" w:color="auto" w:sz="4" w:space="0"/>
              <w:left w:val="single" w:color="auto" w:sz="4" w:space="0"/>
              <w:bottom w:val="single" w:color="auto" w:sz="4" w:space="0"/>
              <w:right w:val="single" w:color="auto" w:sz="4" w:space="0"/>
            </w:tcBorders>
            <w:vAlign w:val="center"/>
          </w:tcPr>
          <w:p>
            <w:pPr>
              <w:tabs>
                <w:tab w:val="left" w:pos="540"/>
              </w:tabs>
              <w:adjustRightInd w:val="0"/>
              <w:snapToGrid w:val="0"/>
              <w:ind w:left="-132" w:leftChars="-64" w:right="-105" w:rightChars="-50" w:hanging="2"/>
              <w:jc w:val="center"/>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固定资产净值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998" w:type="dxa"/>
            <w:vMerge w:val="restart"/>
            <w:tcBorders>
              <w:top w:val="single" w:color="auto" w:sz="4" w:space="0"/>
              <w:left w:val="single" w:color="auto" w:sz="4" w:space="0"/>
              <w:bottom w:val="single" w:color="auto" w:sz="4" w:space="0"/>
              <w:right w:val="single" w:color="auto" w:sz="4" w:space="0"/>
            </w:tcBorders>
            <w:vAlign w:val="center"/>
          </w:tcPr>
          <w:p>
            <w:pPr>
              <w:tabs>
                <w:tab w:val="left" w:pos="540"/>
              </w:tabs>
              <w:adjustRightInd w:val="0"/>
              <w:snapToGrid w:val="0"/>
              <w:ind w:left="-134" w:leftChars="-64" w:right="-105" w:rightChars="-50"/>
              <w:jc w:val="center"/>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财务状况</w:t>
            </w: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540"/>
              </w:tabs>
              <w:adjustRightInd w:val="0"/>
              <w:snapToGrid w:val="0"/>
              <w:ind w:left="-132" w:leftChars="-64" w:right="-105" w:rightChars="-50" w:hanging="2"/>
              <w:jc w:val="center"/>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年度</w:t>
            </w:r>
          </w:p>
        </w:tc>
        <w:tc>
          <w:tcPr>
            <w:tcW w:w="1460" w:type="dxa"/>
            <w:tcBorders>
              <w:top w:val="single" w:color="auto" w:sz="4" w:space="0"/>
              <w:left w:val="single" w:color="auto" w:sz="4" w:space="0"/>
              <w:bottom w:val="single" w:color="auto" w:sz="4" w:space="0"/>
              <w:right w:val="single" w:color="auto" w:sz="4" w:space="0"/>
            </w:tcBorders>
            <w:vAlign w:val="center"/>
          </w:tcPr>
          <w:p>
            <w:pPr>
              <w:tabs>
                <w:tab w:val="left" w:pos="540"/>
              </w:tabs>
              <w:adjustRightInd w:val="0"/>
              <w:snapToGrid w:val="0"/>
              <w:ind w:left="-132" w:leftChars="-64" w:right="-105" w:rightChars="-50" w:hanging="2"/>
              <w:jc w:val="center"/>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主营收入</w:t>
            </w:r>
          </w:p>
          <w:p>
            <w:pPr>
              <w:tabs>
                <w:tab w:val="left" w:pos="540"/>
              </w:tabs>
              <w:adjustRightInd w:val="0"/>
              <w:snapToGrid w:val="0"/>
              <w:ind w:left="-132" w:leftChars="-64" w:right="-105" w:rightChars="-50" w:hanging="2"/>
              <w:jc w:val="center"/>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（万元）</w:t>
            </w:r>
          </w:p>
        </w:tc>
        <w:tc>
          <w:tcPr>
            <w:tcW w:w="1620" w:type="dxa"/>
            <w:gridSpan w:val="2"/>
            <w:tcBorders>
              <w:top w:val="single" w:color="auto" w:sz="4" w:space="0"/>
              <w:left w:val="single" w:color="auto" w:sz="4" w:space="0"/>
              <w:bottom w:val="single" w:color="auto" w:sz="4" w:space="0"/>
              <w:right w:val="single" w:color="auto" w:sz="4" w:space="0"/>
            </w:tcBorders>
            <w:vAlign w:val="center"/>
          </w:tcPr>
          <w:p>
            <w:pPr>
              <w:tabs>
                <w:tab w:val="left" w:pos="540"/>
              </w:tabs>
              <w:adjustRightInd w:val="0"/>
              <w:snapToGrid w:val="0"/>
              <w:ind w:left="-132" w:leftChars="-64" w:right="-105" w:rightChars="-50" w:hanging="2"/>
              <w:jc w:val="center"/>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收入总额</w:t>
            </w:r>
          </w:p>
          <w:p>
            <w:pPr>
              <w:tabs>
                <w:tab w:val="left" w:pos="540"/>
              </w:tabs>
              <w:adjustRightInd w:val="0"/>
              <w:snapToGrid w:val="0"/>
              <w:ind w:left="-132" w:leftChars="-64" w:right="-105" w:rightChars="-50" w:hanging="2"/>
              <w:jc w:val="center"/>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（万元）</w:t>
            </w:r>
          </w:p>
        </w:tc>
        <w:tc>
          <w:tcPr>
            <w:tcW w:w="1260" w:type="dxa"/>
            <w:gridSpan w:val="2"/>
            <w:tcBorders>
              <w:top w:val="single" w:color="auto" w:sz="4" w:space="0"/>
              <w:left w:val="single" w:color="auto" w:sz="4" w:space="0"/>
              <w:bottom w:val="single" w:color="auto" w:sz="4" w:space="0"/>
              <w:right w:val="single" w:color="auto" w:sz="4" w:space="0"/>
            </w:tcBorders>
            <w:vAlign w:val="center"/>
          </w:tcPr>
          <w:p>
            <w:pPr>
              <w:tabs>
                <w:tab w:val="left" w:pos="540"/>
              </w:tabs>
              <w:adjustRightInd w:val="0"/>
              <w:snapToGrid w:val="0"/>
              <w:ind w:left="-134" w:leftChars="-64" w:right="-105" w:rightChars="-50" w:firstLine="132"/>
              <w:jc w:val="center"/>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利润总额（万元）</w:t>
            </w:r>
          </w:p>
        </w:tc>
        <w:tc>
          <w:tcPr>
            <w:tcW w:w="1080" w:type="dxa"/>
            <w:gridSpan w:val="2"/>
            <w:tcBorders>
              <w:top w:val="single" w:color="auto" w:sz="4" w:space="0"/>
              <w:left w:val="single" w:color="auto" w:sz="4" w:space="0"/>
              <w:bottom w:val="single" w:color="auto" w:sz="4" w:space="0"/>
              <w:right w:val="single" w:color="auto" w:sz="4" w:space="0"/>
            </w:tcBorders>
            <w:vAlign w:val="center"/>
          </w:tcPr>
          <w:p>
            <w:pPr>
              <w:tabs>
                <w:tab w:val="left" w:pos="540"/>
              </w:tabs>
              <w:adjustRightInd w:val="0"/>
              <w:snapToGrid w:val="0"/>
              <w:ind w:left="-134" w:leftChars="-64" w:right="44" w:rightChars="21" w:firstLine="132"/>
              <w:jc w:val="center"/>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净利润（万元）</w:t>
            </w:r>
          </w:p>
        </w:tc>
        <w:tc>
          <w:tcPr>
            <w:tcW w:w="1125" w:type="dxa"/>
            <w:tcBorders>
              <w:top w:val="single" w:color="auto" w:sz="4" w:space="0"/>
              <w:left w:val="single" w:color="auto" w:sz="4" w:space="0"/>
              <w:bottom w:val="single" w:color="auto" w:sz="4" w:space="0"/>
              <w:right w:val="single" w:color="auto" w:sz="4" w:space="0"/>
            </w:tcBorders>
            <w:vAlign w:val="center"/>
          </w:tcPr>
          <w:p>
            <w:pPr>
              <w:tabs>
                <w:tab w:val="left" w:pos="540"/>
              </w:tabs>
              <w:adjustRightInd w:val="0"/>
              <w:snapToGrid w:val="0"/>
              <w:ind w:left="-132" w:leftChars="-64" w:right="-105" w:rightChars="-50" w:hanging="2"/>
              <w:jc w:val="center"/>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资产负债率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99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napToGrid w:val="0"/>
                <w:color w:val="000000"/>
                <w:sz w:val="24"/>
              </w:rPr>
            </w:pP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540"/>
              </w:tabs>
              <w:adjustRightInd w:val="0"/>
              <w:snapToGrid w:val="0"/>
              <w:ind w:left="-132" w:leftChars="-64" w:right="-105" w:rightChars="-50" w:hanging="2"/>
              <w:jc w:val="center"/>
              <w:textAlignment w:val="center"/>
              <w:rPr>
                <w:rFonts w:ascii="仿宋" w:hAnsi="仿宋" w:eastAsia="仿宋" w:cs="仿宋"/>
                <w:snapToGrid w:val="0"/>
                <w:color w:val="000000"/>
                <w:sz w:val="24"/>
              </w:rPr>
            </w:pPr>
          </w:p>
        </w:tc>
        <w:tc>
          <w:tcPr>
            <w:tcW w:w="1460" w:type="dxa"/>
            <w:tcBorders>
              <w:top w:val="single" w:color="auto" w:sz="4" w:space="0"/>
              <w:left w:val="single" w:color="auto" w:sz="4" w:space="0"/>
              <w:bottom w:val="single" w:color="auto" w:sz="4" w:space="0"/>
              <w:right w:val="single" w:color="auto" w:sz="4" w:space="0"/>
            </w:tcBorders>
            <w:vAlign w:val="center"/>
          </w:tcPr>
          <w:p>
            <w:pPr>
              <w:tabs>
                <w:tab w:val="left" w:pos="540"/>
              </w:tabs>
              <w:adjustRightInd w:val="0"/>
              <w:snapToGrid w:val="0"/>
              <w:ind w:left="-132" w:leftChars="-64" w:right="-105" w:rightChars="-50" w:hanging="2"/>
              <w:jc w:val="center"/>
              <w:textAlignment w:val="center"/>
              <w:rPr>
                <w:rFonts w:ascii="仿宋" w:hAnsi="仿宋" w:eastAsia="仿宋" w:cs="仿宋"/>
                <w:snapToGrid w:val="0"/>
                <w:color w:val="000000"/>
                <w:sz w:val="24"/>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pPr>
              <w:tabs>
                <w:tab w:val="left" w:pos="540"/>
              </w:tabs>
              <w:adjustRightInd w:val="0"/>
              <w:snapToGrid w:val="0"/>
              <w:ind w:left="-132" w:leftChars="-64" w:right="-105" w:rightChars="-50" w:hanging="2"/>
              <w:jc w:val="center"/>
              <w:textAlignment w:val="center"/>
              <w:rPr>
                <w:rFonts w:ascii="仿宋" w:hAnsi="仿宋" w:eastAsia="仿宋" w:cs="仿宋"/>
                <w:snapToGrid w:val="0"/>
                <w:color w:val="000000"/>
                <w:sz w:val="24"/>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abs>
                <w:tab w:val="left" w:pos="540"/>
              </w:tabs>
              <w:adjustRightInd w:val="0"/>
              <w:snapToGrid w:val="0"/>
              <w:ind w:left="-134" w:leftChars="-64" w:right="-105" w:rightChars="-50" w:firstLine="132"/>
              <w:jc w:val="center"/>
              <w:textAlignment w:val="center"/>
              <w:rPr>
                <w:rFonts w:ascii="仿宋" w:hAnsi="仿宋" w:eastAsia="仿宋" w:cs="仿宋"/>
                <w:snapToGrid w:val="0"/>
                <w:color w:val="000000"/>
                <w:sz w:val="24"/>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pPr>
              <w:tabs>
                <w:tab w:val="left" w:pos="540"/>
              </w:tabs>
              <w:adjustRightInd w:val="0"/>
              <w:snapToGrid w:val="0"/>
              <w:ind w:left="-134" w:leftChars="-64" w:right="44" w:rightChars="21" w:firstLine="132"/>
              <w:jc w:val="center"/>
              <w:textAlignment w:val="center"/>
              <w:rPr>
                <w:rFonts w:ascii="仿宋" w:hAnsi="仿宋" w:eastAsia="仿宋" w:cs="仿宋"/>
                <w:snapToGrid w:val="0"/>
                <w:color w:val="000000"/>
                <w:sz w:val="24"/>
              </w:rPr>
            </w:pPr>
          </w:p>
        </w:tc>
        <w:tc>
          <w:tcPr>
            <w:tcW w:w="1125" w:type="dxa"/>
            <w:tcBorders>
              <w:top w:val="single" w:color="auto" w:sz="4" w:space="0"/>
              <w:left w:val="single" w:color="auto" w:sz="4" w:space="0"/>
              <w:bottom w:val="single" w:color="auto" w:sz="4" w:space="0"/>
              <w:right w:val="single" w:color="auto" w:sz="4" w:space="0"/>
            </w:tcBorders>
            <w:vAlign w:val="center"/>
          </w:tcPr>
          <w:p>
            <w:pPr>
              <w:tabs>
                <w:tab w:val="left" w:pos="540"/>
              </w:tabs>
              <w:adjustRightInd w:val="0"/>
              <w:snapToGrid w:val="0"/>
              <w:ind w:left="-132" w:leftChars="-64" w:right="-105" w:rightChars="-50" w:hanging="2"/>
              <w:jc w:val="center"/>
              <w:textAlignment w:val="center"/>
              <w:rPr>
                <w:rFonts w:ascii="仿宋" w:hAnsi="仿宋" w:eastAsia="仿宋" w:cs="仿宋"/>
                <w:snapToGrid w:val="0"/>
                <w:color w:val="000000"/>
                <w:sz w:val="24"/>
              </w:rPr>
            </w:pPr>
          </w:p>
        </w:tc>
      </w:tr>
    </w:tbl>
    <w:p>
      <w:pPr>
        <w:tabs>
          <w:tab w:val="left" w:pos="180"/>
        </w:tabs>
        <w:spacing w:line="360" w:lineRule="auto"/>
        <w:ind w:left="-239" w:leftChars="-114" w:firstLine="102" w:firstLineChars="49"/>
        <w:rPr>
          <w:rFonts w:ascii="仿宋" w:hAnsi="仿宋" w:eastAsia="仿宋" w:cs="仿宋"/>
          <w:bCs/>
          <w:color w:val="000000"/>
          <w:szCs w:val="40"/>
          <w:lang w:val="en-GB"/>
        </w:rPr>
      </w:pPr>
    </w:p>
    <w:p>
      <w:pPr>
        <w:tabs>
          <w:tab w:val="left" w:pos="180"/>
        </w:tabs>
        <w:spacing w:line="360" w:lineRule="auto"/>
        <w:ind w:left="-239" w:leftChars="-114" w:firstLine="102" w:firstLineChars="49"/>
        <w:rPr>
          <w:rFonts w:ascii="仿宋" w:hAnsi="仿宋" w:eastAsia="仿宋" w:cs="仿宋"/>
          <w:bCs/>
          <w:color w:val="000000"/>
          <w:szCs w:val="40"/>
          <w:lang w:val="en-GB"/>
        </w:rPr>
      </w:pPr>
      <w:r>
        <w:rPr>
          <w:rFonts w:hint="eastAsia" w:ascii="仿宋" w:hAnsi="仿宋" w:eastAsia="仿宋" w:cs="仿宋"/>
          <w:bCs/>
          <w:color w:val="000000"/>
          <w:szCs w:val="40"/>
          <w:lang w:val="en-GB"/>
        </w:rPr>
        <w:t>注：1）</w:t>
      </w:r>
      <w:r>
        <w:rPr>
          <w:rFonts w:hint="eastAsia" w:ascii="仿宋" w:hAnsi="仿宋" w:eastAsia="仿宋" w:cs="仿宋"/>
          <w:bCs/>
          <w:color w:val="000000"/>
          <w:sz w:val="22"/>
          <w:szCs w:val="44"/>
          <w:lang w:val="en-GB"/>
        </w:rPr>
        <w:t>根据本表内容相应进行文字描述，如单位性质、发展历程、经营规模及服务理念、主营业务、技术力量等</w:t>
      </w:r>
      <w:r>
        <w:rPr>
          <w:rFonts w:hint="eastAsia" w:ascii="仿宋" w:hAnsi="仿宋" w:eastAsia="仿宋" w:cs="仿宋"/>
          <w:bCs/>
          <w:color w:val="000000"/>
          <w:szCs w:val="40"/>
          <w:lang w:val="en-GB"/>
        </w:rPr>
        <w:t>。</w:t>
      </w:r>
    </w:p>
    <w:p>
      <w:pPr>
        <w:numPr>
          <w:ilvl w:val="0"/>
          <w:numId w:val="5"/>
        </w:numPr>
        <w:tabs>
          <w:tab w:val="left" w:pos="180"/>
        </w:tabs>
        <w:spacing w:line="360" w:lineRule="auto"/>
        <w:ind w:left="-239" w:leftChars="-114" w:firstLine="522" w:firstLineChars="249"/>
        <w:rPr>
          <w:rFonts w:ascii="仿宋" w:hAnsi="仿宋" w:eastAsia="仿宋" w:cs="仿宋"/>
          <w:bCs/>
          <w:color w:val="000000"/>
          <w:szCs w:val="40"/>
          <w:lang w:val="en-GB"/>
        </w:rPr>
      </w:pPr>
      <w:r>
        <w:rPr>
          <w:rFonts w:hint="eastAsia" w:ascii="仿宋" w:hAnsi="仿宋" w:eastAsia="仿宋" w:cs="仿宋"/>
          <w:bCs/>
          <w:color w:val="000000"/>
          <w:szCs w:val="40"/>
          <w:lang w:val="en-GB"/>
        </w:rPr>
        <w:t>如投标人此表数据或材料有虚假，一经查实，自行承担相关责任。</w:t>
      </w:r>
    </w:p>
    <w:p>
      <w:pPr>
        <w:tabs>
          <w:tab w:val="left" w:pos="180"/>
        </w:tabs>
        <w:spacing w:line="360" w:lineRule="auto"/>
        <w:ind w:left="283" w:leftChars="135"/>
        <w:rPr>
          <w:rFonts w:ascii="仿宋" w:hAnsi="仿宋" w:eastAsia="仿宋" w:cs="仿宋"/>
          <w:color w:val="000000"/>
          <w:sz w:val="28"/>
          <w:szCs w:val="28"/>
        </w:rPr>
      </w:pPr>
    </w:p>
    <w:p>
      <w:pPr>
        <w:tabs>
          <w:tab w:val="left" w:pos="180"/>
        </w:tabs>
        <w:spacing w:line="360" w:lineRule="auto"/>
        <w:ind w:left="283" w:leftChars="135"/>
        <w:rPr>
          <w:rFonts w:ascii="仿宋" w:hAnsi="仿宋" w:eastAsia="仿宋" w:cs="仿宋"/>
          <w:color w:val="000000"/>
          <w:sz w:val="28"/>
          <w:szCs w:val="28"/>
        </w:rPr>
      </w:pPr>
    </w:p>
    <w:p>
      <w:pPr>
        <w:tabs>
          <w:tab w:val="left" w:pos="180"/>
        </w:tabs>
        <w:spacing w:line="360" w:lineRule="auto"/>
        <w:jc w:val="center"/>
        <w:rPr>
          <w:rFonts w:ascii="仿宋" w:hAnsi="仿宋" w:eastAsia="仿宋" w:cs="仿宋"/>
          <w:bCs/>
          <w:color w:val="000000"/>
          <w:kern w:val="0"/>
          <w:sz w:val="28"/>
          <w:szCs w:val="28"/>
        </w:rPr>
      </w:pPr>
      <w:r>
        <w:rPr>
          <w:rFonts w:hint="eastAsia" w:ascii="仿宋" w:hAnsi="仿宋" w:eastAsia="仿宋" w:cs="仿宋"/>
          <w:color w:val="000000"/>
          <w:sz w:val="28"/>
          <w:szCs w:val="28"/>
        </w:rPr>
        <w:br w:type="page"/>
      </w:r>
      <w:r>
        <w:rPr>
          <w:rFonts w:hint="eastAsia" w:ascii="仿宋" w:hAnsi="仿宋" w:eastAsia="仿宋" w:cs="仿宋"/>
          <w:b/>
          <w:color w:val="000000"/>
          <w:kern w:val="0"/>
          <w:sz w:val="28"/>
          <w:szCs w:val="28"/>
        </w:rPr>
        <w:t>2、投标函</w:t>
      </w:r>
      <w:bookmarkEnd w:id="1"/>
    </w:p>
    <w:p>
      <w:pPr>
        <w:tabs>
          <w:tab w:val="left" w:pos="180"/>
        </w:tabs>
        <w:spacing w:line="360" w:lineRule="auto"/>
        <w:ind w:left="283" w:leftChars="135"/>
        <w:rPr>
          <w:rFonts w:ascii="仿宋" w:hAnsi="仿宋" w:eastAsia="仿宋" w:cs="仿宋"/>
          <w:bCs/>
          <w:color w:val="000000"/>
          <w:kern w:val="0"/>
          <w:sz w:val="28"/>
          <w:szCs w:val="28"/>
        </w:rPr>
      </w:pPr>
    </w:p>
    <w:p>
      <w:pPr>
        <w:adjustRightInd w:val="0"/>
        <w:snapToGrid w:val="0"/>
        <w:spacing w:line="360" w:lineRule="auto"/>
        <w:ind w:firstLine="110" w:firstLineChars="50"/>
        <w:rPr>
          <w:rFonts w:ascii="仿宋" w:hAnsi="仿宋" w:eastAsia="仿宋" w:cs="仿宋"/>
          <w:color w:val="000000"/>
          <w:sz w:val="22"/>
          <w:szCs w:val="22"/>
        </w:rPr>
      </w:pPr>
      <w:r>
        <w:rPr>
          <w:rFonts w:hint="eastAsia" w:ascii="仿宋" w:hAnsi="仿宋" w:eastAsia="仿宋" w:cs="仿宋"/>
          <w:color w:val="000000"/>
          <w:sz w:val="22"/>
          <w:szCs w:val="22"/>
          <w:u w:val="single"/>
        </w:rPr>
        <w:t>深圳市广播电视技术中心</w:t>
      </w:r>
      <w:r>
        <w:rPr>
          <w:rFonts w:hint="eastAsia" w:ascii="仿宋" w:hAnsi="仿宋" w:eastAsia="仿宋" w:cs="仿宋"/>
          <w:color w:val="000000"/>
          <w:sz w:val="22"/>
          <w:szCs w:val="22"/>
        </w:rPr>
        <w:t xml:space="preserve">： </w:t>
      </w:r>
    </w:p>
    <w:p>
      <w:pPr>
        <w:autoSpaceDE w:val="0"/>
        <w:autoSpaceDN w:val="0"/>
        <w:adjustRightInd w:val="0"/>
        <w:spacing w:line="360" w:lineRule="auto"/>
        <w:ind w:right="26" w:firstLine="440" w:firstLineChars="200"/>
        <w:rPr>
          <w:rFonts w:ascii="仿宋" w:hAnsi="仿宋" w:eastAsia="仿宋" w:cs="仿宋"/>
          <w:color w:val="000000"/>
          <w:kern w:val="0"/>
          <w:sz w:val="22"/>
          <w:szCs w:val="22"/>
        </w:rPr>
      </w:pPr>
      <w:r>
        <w:rPr>
          <w:rFonts w:hint="eastAsia" w:ascii="仿宋" w:hAnsi="仿宋" w:eastAsia="仿宋" w:cs="仿宋"/>
          <w:color w:val="000000"/>
          <w:kern w:val="0"/>
          <w:sz w:val="22"/>
          <w:szCs w:val="22"/>
        </w:rPr>
        <w:t>依据贵方</w:t>
      </w:r>
      <w:r>
        <w:rPr>
          <w:rFonts w:hint="eastAsia" w:ascii="仿宋" w:hAnsi="仿宋" w:eastAsia="仿宋" w:cs="仿宋"/>
          <w:b/>
          <w:color w:val="000000"/>
          <w:kern w:val="0"/>
          <w:sz w:val="22"/>
          <w:szCs w:val="22"/>
          <w:u w:val="single"/>
          <w:lang w:val="en-US" w:eastAsia="zh-CN"/>
        </w:rPr>
        <w:t>梧桐山发射基地食材配送</w:t>
      </w:r>
      <w:r>
        <w:rPr>
          <w:rFonts w:hint="eastAsia" w:ascii="仿宋" w:hAnsi="仿宋" w:eastAsia="仿宋" w:cs="仿宋"/>
          <w:color w:val="000000"/>
          <w:kern w:val="0"/>
          <w:sz w:val="22"/>
          <w:szCs w:val="22"/>
          <w:u w:val="single"/>
        </w:rPr>
        <w:t>的</w:t>
      </w:r>
      <w:r>
        <w:rPr>
          <w:rFonts w:hint="eastAsia" w:ascii="仿宋" w:hAnsi="仿宋" w:eastAsia="仿宋" w:cs="仿宋"/>
          <w:color w:val="000000"/>
          <w:kern w:val="0"/>
          <w:sz w:val="22"/>
          <w:szCs w:val="22"/>
        </w:rPr>
        <w:t>采购服务的投标要求，我方代表</w:t>
      </w:r>
      <w:r>
        <w:rPr>
          <w:rFonts w:hint="eastAsia" w:ascii="仿宋" w:hAnsi="仿宋" w:eastAsia="仿宋" w:cs="仿宋"/>
          <w:color w:val="000000"/>
          <w:sz w:val="22"/>
          <w:szCs w:val="22"/>
          <w:u w:val="single"/>
        </w:rPr>
        <w:t>（姓名、职务）</w:t>
      </w:r>
      <w:r>
        <w:rPr>
          <w:rFonts w:hint="eastAsia" w:ascii="仿宋" w:hAnsi="仿宋" w:eastAsia="仿宋" w:cs="仿宋"/>
          <w:color w:val="000000"/>
          <w:kern w:val="0"/>
          <w:sz w:val="22"/>
          <w:szCs w:val="22"/>
        </w:rPr>
        <w:t>经正式授权并代表</w:t>
      </w:r>
      <w:r>
        <w:rPr>
          <w:rFonts w:hint="eastAsia" w:ascii="仿宋" w:hAnsi="仿宋" w:eastAsia="仿宋" w:cs="仿宋"/>
          <w:color w:val="000000"/>
          <w:sz w:val="22"/>
          <w:szCs w:val="22"/>
          <w:u w:val="single"/>
        </w:rPr>
        <w:t>（投标人名称、地址）</w:t>
      </w:r>
      <w:r>
        <w:rPr>
          <w:rFonts w:hint="eastAsia" w:ascii="仿宋" w:hAnsi="仿宋" w:eastAsia="仿宋" w:cs="仿宋"/>
          <w:color w:val="000000"/>
          <w:kern w:val="0"/>
          <w:sz w:val="22"/>
          <w:szCs w:val="22"/>
        </w:rPr>
        <w:t>提交投标文件正本</w:t>
      </w:r>
      <w:r>
        <w:rPr>
          <w:rFonts w:hint="eastAsia" w:ascii="仿宋" w:hAnsi="仿宋" w:eastAsia="仿宋" w:cs="仿宋"/>
          <w:color w:val="000000"/>
          <w:kern w:val="0"/>
          <w:sz w:val="22"/>
          <w:szCs w:val="22"/>
          <w:u w:val="single"/>
        </w:rPr>
        <w:t>一</w:t>
      </w:r>
      <w:r>
        <w:rPr>
          <w:rFonts w:hint="eastAsia" w:ascii="仿宋" w:hAnsi="仿宋" w:eastAsia="仿宋" w:cs="仿宋"/>
          <w:color w:val="000000"/>
          <w:kern w:val="0"/>
          <w:sz w:val="22"/>
          <w:szCs w:val="22"/>
        </w:rPr>
        <w:t>份，副本</w:t>
      </w:r>
      <w:r>
        <w:rPr>
          <w:rFonts w:hint="eastAsia" w:ascii="仿宋" w:hAnsi="仿宋" w:eastAsia="仿宋" w:cs="仿宋"/>
          <w:color w:val="000000"/>
          <w:kern w:val="0"/>
          <w:sz w:val="22"/>
          <w:szCs w:val="22"/>
          <w:u w:val="single"/>
        </w:rPr>
        <w:t>四份</w:t>
      </w:r>
      <w:r>
        <w:rPr>
          <w:rFonts w:hint="eastAsia" w:ascii="仿宋" w:hAnsi="仿宋" w:eastAsia="仿宋" w:cs="仿宋"/>
          <w:color w:val="000000"/>
          <w:kern w:val="0"/>
          <w:sz w:val="22"/>
          <w:szCs w:val="22"/>
        </w:rPr>
        <w:t>。</w:t>
      </w:r>
    </w:p>
    <w:p>
      <w:pPr>
        <w:autoSpaceDE w:val="0"/>
        <w:autoSpaceDN w:val="0"/>
        <w:adjustRightInd w:val="0"/>
        <w:spacing w:line="360" w:lineRule="auto"/>
        <w:ind w:right="246"/>
        <w:rPr>
          <w:rFonts w:ascii="仿宋" w:hAnsi="仿宋" w:eastAsia="仿宋" w:cs="仿宋"/>
          <w:color w:val="000000"/>
          <w:kern w:val="0"/>
          <w:sz w:val="22"/>
          <w:szCs w:val="22"/>
        </w:rPr>
      </w:pPr>
      <w:r>
        <w:rPr>
          <w:rFonts w:hint="eastAsia" w:ascii="仿宋" w:hAnsi="仿宋" w:eastAsia="仿宋" w:cs="仿宋"/>
          <w:color w:val="000000"/>
          <w:kern w:val="0"/>
          <w:sz w:val="22"/>
          <w:szCs w:val="22"/>
        </w:rPr>
        <w:t>在此，我方声明如下：</w:t>
      </w:r>
    </w:p>
    <w:p>
      <w:pPr>
        <w:spacing w:line="360" w:lineRule="auto"/>
        <w:ind w:firstLine="440" w:firstLineChars="200"/>
        <w:rPr>
          <w:rFonts w:ascii="仿宋" w:hAnsi="仿宋" w:eastAsia="仿宋" w:cs="仿宋"/>
          <w:color w:val="000000"/>
          <w:sz w:val="22"/>
          <w:szCs w:val="22"/>
        </w:rPr>
      </w:pPr>
      <w:r>
        <w:rPr>
          <w:rFonts w:hint="eastAsia" w:ascii="仿宋" w:hAnsi="仿宋" w:eastAsia="仿宋" w:cs="仿宋"/>
          <w:color w:val="000000"/>
          <w:sz w:val="22"/>
          <w:szCs w:val="22"/>
        </w:rPr>
        <w:t>1.同意并接受采购文件的各项要求，遵守采购文件中的各项规定，按采购文件的要求提供报价。</w:t>
      </w:r>
    </w:p>
    <w:p>
      <w:pPr>
        <w:spacing w:line="360" w:lineRule="auto"/>
        <w:ind w:firstLine="440" w:firstLineChars="200"/>
        <w:rPr>
          <w:rFonts w:ascii="仿宋" w:hAnsi="仿宋" w:eastAsia="仿宋" w:cs="仿宋"/>
          <w:color w:val="000000"/>
          <w:sz w:val="22"/>
          <w:szCs w:val="22"/>
        </w:rPr>
      </w:pPr>
      <w:r>
        <w:rPr>
          <w:rFonts w:hint="eastAsia" w:ascii="仿宋" w:hAnsi="仿宋" w:eastAsia="仿宋" w:cs="仿宋"/>
          <w:color w:val="000000"/>
          <w:sz w:val="22"/>
          <w:szCs w:val="22"/>
        </w:rPr>
        <w:t>2.投标有效期为从提交投标文件的截止之日起90天，中标人的投标有效期延续到合同终止日。</w:t>
      </w:r>
    </w:p>
    <w:p>
      <w:pPr>
        <w:spacing w:line="360" w:lineRule="auto"/>
        <w:ind w:firstLine="440" w:firstLineChars="200"/>
        <w:rPr>
          <w:rFonts w:ascii="仿宋" w:hAnsi="仿宋" w:eastAsia="仿宋" w:cs="仿宋"/>
          <w:color w:val="000000"/>
          <w:sz w:val="22"/>
          <w:szCs w:val="22"/>
        </w:rPr>
      </w:pPr>
      <w:r>
        <w:rPr>
          <w:rFonts w:hint="eastAsia" w:ascii="仿宋" w:hAnsi="仿宋" w:eastAsia="仿宋" w:cs="仿宋"/>
          <w:color w:val="000000"/>
          <w:sz w:val="22"/>
          <w:szCs w:val="22"/>
        </w:rPr>
        <w:t>3.我方已经详细地阅读了全部采购文件及其附件，包括澄清及参考文件(如果有的话)。我方已完全清晰理解采购文件的要求，不存在任何含糊不清和误解之处，同意放弃对这些文件所提出的异议和质疑的权利。</w:t>
      </w:r>
    </w:p>
    <w:p>
      <w:pPr>
        <w:spacing w:line="360" w:lineRule="auto"/>
        <w:ind w:firstLine="440" w:firstLineChars="200"/>
        <w:rPr>
          <w:rFonts w:ascii="仿宋" w:hAnsi="仿宋" w:eastAsia="仿宋" w:cs="仿宋"/>
          <w:color w:val="000000"/>
          <w:sz w:val="22"/>
          <w:szCs w:val="22"/>
        </w:rPr>
      </w:pPr>
      <w:r>
        <w:rPr>
          <w:rFonts w:hint="eastAsia" w:ascii="仿宋" w:hAnsi="仿宋" w:eastAsia="仿宋" w:cs="仿宋"/>
          <w:color w:val="000000"/>
          <w:sz w:val="22"/>
          <w:szCs w:val="22"/>
        </w:rPr>
        <w:t>4.我方已毫无保留地向贵方提供一切所需的证明材料。</w:t>
      </w:r>
    </w:p>
    <w:p>
      <w:pPr>
        <w:spacing w:line="360" w:lineRule="auto"/>
        <w:ind w:firstLine="413" w:firstLineChars="188"/>
        <w:rPr>
          <w:rFonts w:ascii="仿宋" w:hAnsi="仿宋" w:eastAsia="仿宋" w:cs="仿宋"/>
          <w:color w:val="000000"/>
          <w:sz w:val="22"/>
          <w:szCs w:val="22"/>
        </w:rPr>
      </w:pPr>
      <w:r>
        <w:rPr>
          <w:rFonts w:hint="eastAsia" w:ascii="仿宋" w:hAnsi="仿宋" w:eastAsia="仿宋" w:cs="仿宋"/>
          <w:color w:val="000000"/>
          <w:sz w:val="22"/>
          <w:szCs w:val="22"/>
        </w:rPr>
        <w:t>5.我方承诺在本次投标文件中提供的一切文件，无论是原件还是复印件均为真实和准确的，绝无任何虚假、伪造和夸大的成份，否则，愿承担相应的后果和法律责任。</w:t>
      </w:r>
    </w:p>
    <w:p>
      <w:pPr>
        <w:spacing w:line="360" w:lineRule="auto"/>
        <w:ind w:firstLine="440" w:firstLineChars="200"/>
        <w:rPr>
          <w:rFonts w:ascii="仿宋" w:hAnsi="仿宋" w:eastAsia="仿宋" w:cs="仿宋"/>
          <w:color w:val="000000"/>
          <w:sz w:val="22"/>
          <w:szCs w:val="22"/>
        </w:rPr>
      </w:pPr>
      <w:r>
        <w:rPr>
          <w:rFonts w:hint="eastAsia" w:ascii="仿宋" w:hAnsi="仿宋" w:eastAsia="仿宋" w:cs="仿宋"/>
          <w:color w:val="000000"/>
          <w:sz w:val="22"/>
          <w:szCs w:val="22"/>
        </w:rPr>
        <w:t>6.我方完全服从和尊重评委会所作的评定结果，同时清楚理解到报价最低并非意味着必定获得成交资格。</w:t>
      </w:r>
    </w:p>
    <w:p>
      <w:pPr>
        <w:autoSpaceDE w:val="0"/>
        <w:autoSpaceDN w:val="0"/>
        <w:adjustRightInd w:val="0"/>
        <w:spacing w:line="360" w:lineRule="auto"/>
        <w:ind w:right="246"/>
        <w:rPr>
          <w:rFonts w:ascii="仿宋" w:hAnsi="仿宋" w:eastAsia="仿宋" w:cs="仿宋"/>
          <w:color w:val="000000"/>
          <w:kern w:val="0"/>
          <w:sz w:val="22"/>
          <w:szCs w:val="22"/>
        </w:rPr>
      </w:pPr>
    </w:p>
    <w:p>
      <w:pPr>
        <w:autoSpaceDE w:val="0"/>
        <w:autoSpaceDN w:val="0"/>
        <w:adjustRightInd w:val="0"/>
        <w:spacing w:line="360" w:lineRule="auto"/>
        <w:ind w:right="246"/>
        <w:rPr>
          <w:rFonts w:ascii="仿宋" w:hAnsi="仿宋" w:eastAsia="仿宋" w:cs="仿宋"/>
          <w:color w:val="000000"/>
          <w:sz w:val="22"/>
          <w:szCs w:val="22"/>
        </w:rPr>
      </w:pPr>
      <w:r>
        <w:rPr>
          <w:rFonts w:hint="eastAsia" w:ascii="仿宋" w:hAnsi="仿宋" w:eastAsia="仿宋" w:cs="仿宋"/>
          <w:color w:val="000000"/>
          <w:kern w:val="0"/>
          <w:sz w:val="22"/>
          <w:szCs w:val="22"/>
        </w:rPr>
        <w:t>投标人</w:t>
      </w:r>
      <w:r>
        <w:rPr>
          <w:rFonts w:hint="eastAsia" w:ascii="仿宋" w:hAnsi="仿宋" w:eastAsia="仿宋" w:cs="仿宋"/>
          <w:color w:val="000000"/>
          <w:sz w:val="22"/>
          <w:szCs w:val="22"/>
        </w:rPr>
        <w:t>名称(加盖公章)：</w:t>
      </w:r>
      <w:r>
        <w:rPr>
          <w:rFonts w:hint="eastAsia" w:ascii="仿宋" w:hAnsi="仿宋" w:eastAsia="仿宋" w:cs="仿宋"/>
          <w:color w:val="000000"/>
          <w:sz w:val="22"/>
          <w:szCs w:val="22"/>
          <w:u w:val="single"/>
        </w:rPr>
        <w:t xml:space="preserve">              </w:t>
      </w:r>
    </w:p>
    <w:p>
      <w:pPr>
        <w:autoSpaceDE w:val="0"/>
        <w:autoSpaceDN w:val="0"/>
        <w:adjustRightInd w:val="0"/>
        <w:spacing w:line="360" w:lineRule="auto"/>
        <w:ind w:right="246"/>
        <w:rPr>
          <w:rFonts w:ascii="仿宋" w:hAnsi="仿宋" w:eastAsia="仿宋" w:cs="仿宋"/>
          <w:color w:val="000000"/>
          <w:sz w:val="22"/>
          <w:szCs w:val="22"/>
          <w:u w:val="single"/>
        </w:rPr>
      </w:pPr>
      <w:r>
        <w:rPr>
          <w:rFonts w:hint="eastAsia" w:ascii="仿宋" w:hAnsi="仿宋" w:eastAsia="仿宋" w:cs="仿宋"/>
          <w:color w:val="000000"/>
          <w:kern w:val="0"/>
          <w:sz w:val="22"/>
          <w:szCs w:val="22"/>
        </w:rPr>
        <w:t>投标人法定代表人/负责人(或其授权委托人)签字</w:t>
      </w:r>
      <w:r>
        <w:rPr>
          <w:rFonts w:hint="eastAsia" w:ascii="仿宋" w:hAnsi="仿宋" w:eastAsia="仿宋" w:cs="仿宋"/>
          <w:color w:val="000000"/>
          <w:sz w:val="22"/>
          <w:szCs w:val="22"/>
        </w:rPr>
        <w:t>：</w:t>
      </w:r>
      <w:r>
        <w:rPr>
          <w:rFonts w:hint="eastAsia" w:ascii="仿宋" w:hAnsi="仿宋" w:eastAsia="仿宋" w:cs="仿宋"/>
          <w:color w:val="000000"/>
          <w:sz w:val="22"/>
          <w:szCs w:val="22"/>
          <w:u w:val="single"/>
        </w:rPr>
        <w:t xml:space="preserve">             </w:t>
      </w:r>
    </w:p>
    <w:p>
      <w:pPr>
        <w:autoSpaceDE w:val="0"/>
        <w:autoSpaceDN w:val="0"/>
        <w:adjustRightInd w:val="0"/>
        <w:spacing w:line="360" w:lineRule="auto"/>
        <w:ind w:right="246"/>
        <w:rPr>
          <w:rFonts w:ascii="仿宋" w:hAnsi="仿宋" w:eastAsia="仿宋" w:cs="仿宋"/>
          <w:color w:val="000000"/>
          <w:kern w:val="0"/>
          <w:sz w:val="22"/>
          <w:szCs w:val="22"/>
        </w:rPr>
      </w:pPr>
      <w:r>
        <w:rPr>
          <w:rFonts w:hint="eastAsia" w:ascii="仿宋" w:hAnsi="仿宋" w:eastAsia="仿宋" w:cs="仿宋"/>
          <w:color w:val="000000"/>
          <w:kern w:val="0"/>
          <w:sz w:val="22"/>
          <w:szCs w:val="22"/>
        </w:rPr>
        <w:t>地址：</w:t>
      </w:r>
      <w:r>
        <w:rPr>
          <w:rFonts w:hint="eastAsia" w:ascii="仿宋" w:hAnsi="仿宋" w:eastAsia="仿宋" w:cs="仿宋"/>
          <w:color w:val="000000"/>
          <w:kern w:val="0"/>
          <w:sz w:val="22"/>
          <w:szCs w:val="22"/>
          <w:u w:val="single"/>
        </w:rPr>
        <w:t xml:space="preserve">             </w:t>
      </w:r>
      <w:r>
        <w:rPr>
          <w:rFonts w:hint="eastAsia" w:ascii="仿宋" w:hAnsi="仿宋" w:eastAsia="仿宋" w:cs="仿宋"/>
          <w:color w:val="000000"/>
          <w:kern w:val="0"/>
          <w:sz w:val="22"/>
          <w:szCs w:val="22"/>
        </w:rPr>
        <w:t xml:space="preserve">    </w:t>
      </w:r>
    </w:p>
    <w:p>
      <w:pPr>
        <w:autoSpaceDE w:val="0"/>
        <w:autoSpaceDN w:val="0"/>
        <w:adjustRightInd w:val="0"/>
        <w:spacing w:line="360" w:lineRule="auto"/>
        <w:ind w:right="246"/>
        <w:rPr>
          <w:rFonts w:ascii="仿宋" w:hAnsi="仿宋" w:eastAsia="仿宋" w:cs="仿宋"/>
          <w:color w:val="000000"/>
          <w:kern w:val="0"/>
          <w:sz w:val="22"/>
          <w:szCs w:val="22"/>
        </w:rPr>
      </w:pPr>
      <w:r>
        <w:rPr>
          <w:rFonts w:hint="eastAsia" w:ascii="仿宋" w:hAnsi="仿宋" w:eastAsia="仿宋" w:cs="仿宋"/>
          <w:color w:val="000000"/>
          <w:kern w:val="0"/>
          <w:sz w:val="22"/>
          <w:szCs w:val="22"/>
        </w:rPr>
        <w:t>电话：</w:t>
      </w:r>
      <w:r>
        <w:rPr>
          <w:rFonts w:hint="eastAsia" w:ascii="仿宋" w:hAnsi="仿宋" w:eastAsia="仿宋" w:cs="仿宋"/>
          <w:color w:val="000000"/>
          <w:kern w:val="0"/>
          <w:sz w:val="22"/>
          <w:szCs w:val="22"/>
          <w:u w:val="single"/>
        </w:rPr>
        <w:t xml:space="preserve">              </w:t>
      </w:r>
      <w:r>
        <w:rPr>
          <w:rFonts w:hint="eastAsia" w:ascii="仿宋" w:hAnsi="仿宋" w:eastAsia="仿宋" w:cs="仿宋"/>
          <w:color w:val="000000"/>
          <w:kern w:val="0"/>
          <w:sz w:val="22"/>
          <w:szCs w:val="22"/>
        </w:rPr>
        <w:t>传真：</w:t>
      </w:r>
      <w:r>
        <w:rPr>
          <w:rFonts w:hint="eastAsia" w:ascii="仿宋" w:hAnsi="仿宋" w:eastAsia="仿宋" w:cs="仿宋"/>
          <w:color w:val="000000"/>
          <w:kern w:val="0"/>
          <w:sz w:val="22"/>
          <w:szCs w:val="22"/>
          <w:u w:val="single"/>
        </w:rPr>
        <w:t xml:space="preserve">              </w:t>
      </w:r>
      <w:r>
        <w:rPr>
          <w:rFonts w:hint="eastAsia" w:ascii="仿宋" w:hAnsi="仿宋" w:eastAsia="仿宋" w:cs="仿宋"/>
          <w:color w:val="000000"/>
          <w:kern w:val="0"/>
          <w:sz w:val="22"/>
          <w:szCs w:val="22"/>
        </w:rPr>
        <w:t xml:space="preserve">   电子邮件：</w:t>
      </w:r>
      <w:r>
        <w:rPr>
          <w:rFonts w:hint="eastAsia" w:ascii="仿宋" w:hAnsi="仿宋" w:eastAsia="仿宋" w:cs="仿宋"/>
          <w:color w:val="000000"/>
          <w:kern w:val="0"/>
          <w:sz w:val="22"/>
          <w:szCs w:val="22"/>
          <w:u w:val="single"/>
        </w:rPr>
        <w:t xml:space="preserve">         </w:t>
      </w:r>
    </w:p>
    <w:p>
      <w:pPr>
        <w:adjustRightInd w:val="0"/>
        <w:snapToGrid w:val="0"/>
        <w:spacing w:line="360" w:lineRule="auto"/>
        <w:rPr>
          <w:rFonts w:ascii="仿宋" w:hAnsi="仿宋" w:eastAsia="仿宋" w:cs="仿宋"/>
          <w:color w:val="000000"/>
          <w:sz w:val="22"/>
          <w:szCs w:val="22"/>
          <w:u w:val="single"/>
        </w:rPr>
      </w:pPr>
      <w:r>
        <w:rPr>
          <w:rFonts w:hint="eastAsia" w:ascii="仿宋" w:hAnsi="仿宋" w:eastAsia="仿宋" w:cs="仿宋"/>
          <w:color w:val="000000"/>
          <w:sz w:val="22"/>
          <w:szCs w:val="22"/>
        </w:rPr>
        <w:t>开户银行：</w:t>
      </w:r>
      <w:r>
        <w:rPr>
          <w:rFonts w:hint="eastAsia" w:ascii="仿宋" w:hAnsi="仿宋" w:eastAsia="仿宋" w:cs="仿宋"/>
          <w:color w:val="000000"/>
          <w:sz w:val="22"/>
          <w:szCs w:val="22"/>
          <w:u w:val="single"/>
        </w:rPr>
        <w:t xml:space="preserve">         </w:t>
      </w:r>
    </w:p>
    <w:p>
      <w:pPr>
        <w:tabs>
          <w:tab w:val="left" w:pos="5250"/>
        </w:tabs>
        <w:autoSpaceDE w:val="0"/>
        <w:autoSpaceDN w:val="0"/>
        <w:spacing w:line="360" w:lineRule="auto"/>
        <w:rPr>
          <w:rFonts w:ascii="仿宋" w:hAnsi="仿宋" w:eastAsia="仿宋" w:cs="仿宋"/>
          <w:color w:val="000000"/>
          <w:sz w:val="22"/>
          <w:szCs w:val="22"/>
          <w:u w:val="single"/>
        </w:rPr>
      </w:pPr>
      <w:r>
        <w:rPr>
          <w:rFonts w:hint="eastAsia" w:ascii="仿宋" w:hAnsi="仿宋" w:eastAsia="仿宋" w:cs="仿宋"/>
          <w:color w:val="000000"/>
          <w:sz w:val="22"/>
          <w:szCs w:val="22"/>
        </w:rPr>
        <w:t>帐号：</w:t>
      </w:r>
      <w:r>
        <w:rPr>
          <w:rFonts w:hint="eastAsia" w:ascii="仿宋" w:hAnsi="仿宋" w:eastAsia="仿宋" w:cs="仿宋"/>
          <w:color w:val="000000"/>
          <w:sz w:val="22"/>
          <w:szCs w:val="22"/>
          <w:u w:val="single"/>
        </w:rPr>
        <w:t xml:space="preserve">             </w:t>
      </w:r>
    </w:p>
    <w:p>
      <w:pPr>
        <w:adjustRightInd w:val="0"/>
        <w:snapToGrid w:val="0"/>
        <w:spacing w:line="360" w:lineRule="auto"/>
        <w:rPr>
          <w:rFonts w:ascii="仿宋" w:hAnsi="仿宋" w:eastAsia="仿宋" w:cs="仿宋"/>
          <w:color w:val="000000"/>
          <w:sz w:val="22"/>
          <w:szCs w:val="22"/>
          <w:u w:val="single"/>
        </w:rPr>
      </w:pPr>
      <w:r>
        <w:rPr>
          <w:rFonts w:hint="eastAsia" w:ascii="仿宋" w:hAnsi="仿宋" w:eastAsia="仿宋" w:cs="仿宋"/>
          <w:color w:val="000000"/>
          <w:sz w:val="22"/>
          <w:szCs w:val="22"/>
        </w:rPr>
        <w:t>日期：</w:t>
      </w:r>
      <w:r>
        <w:rPr>
          <w:rFonts w:hint="eastAsia" w:ascii="仿宋" w:hAnsi="仿宋" w:eastAsia="仿宋" w:cs="仿宋"/>
          <w:color w:val="000000"/>
          <w:sz w:val="22"/>
          <w:szCs w:val="22"/>
          <w:u w:val="single"/>
        </w:rPr>
        <w:t xml:space="preserve">                 </w:t>
      </w:r>
    </w:p>
    <w:p>
      <w:pPr>
        <w:adjustRightInd w:val="0"/>
        <w:snapToGrid w:val="0"/>
        <w:spacing w:line="360" w:lineRule="auto"/>
        <w:ind w:left="-88" w:leftChars="-42"/>
        <w:outlineLvl w:val="3"/>
        <w:rPr>
          <w:rFonts w:ascii="仿宋" w:hAnsi="仿宋" w:eastAsia="仿宋" w:cs="仿宋"/>
          <w:b/>
          <w:color w:val="000000"/>
          <w:sz w:val="24"/>
        </w:rPr>
      </w:pPr>
    </w:p>
    <w:p>
      <w:pPr>
        <w:adjustRightInd w:val="0"/>
        <w:snapToGrid w:val="0"/>
        <w:spacing w:line="360" w:lineRule="auto"/>
        <w:ind w:left="-88" w:leftChars="-42"/>
        <w:outlineLvl w:val="3"/>
        <w:rPr>
          <w:rFonts w:ascii="仿宋" w:hAnsi="仿宋" w:eastAsia="仿宋" w:cs="仿宋"/>
          <w:b/>
          <w:color w:val="000000"/>
          <w:sz w:val="24"/>
        </w:rPr>
      </w:pPr>
    </w:p>
    <w:p>
      <w:pPr>
        <w:pStyle w:val="2"/>
      </w:pPr>
    </w:p>
    <w:p/>
    <w:p>
      <w:pPr>
        <w:pStyle w:val="4"/>
        <w:spacing w:line="360" w:lineRule="auto"/>
        <w:jc w:val="center"/>
        <w:rPr>
          <w:rFonts w:ascii="仿宋" w:hAnsi="仿宋" w:eastAsia="仿宋" w:cs="仿宋"/>
          <w:bCs w:val="0"/>
          <w:color w:val="000000"/>
          <w:sz w:val="24"/>
          <w:szCs w:val="24"/>
        </w:rPr>
      </w:pPr>
      <w:r>
        <w:rPr>
          <w:rFonts w:hint="eastAsia" w:ascii="仿宋" w:hAnsi="仿宋" w:eastAsia="仿宋" w:cs="仿宋"/>
          <w:bCs w:val="0"/>
          <w:color w:val="000000"/>
          <w:sz w:val="24"/>
        </w:rPr>
        <w:t>3、</w:t>
      </w:r>
      <w:bookmarkStart w:id="2" w:name="OLE_LINK7"/>
      <w:r>
        <w:rPr>
          <w:rFonts w:hint="eastAsia" w:ascii="仿宋" w:hAnsi="仿宋" w:eastAsia="仿宋" w:cs="仿宋"/>
          <w:bCs w:val="0"/>
          <w:color w:val="000000"/>
          <w:kern w:val="0"/>
        </w:rPr>
        <w:t>法定代表人/负责人资格证明书及授权委托书</w:t>
      </w:r>
      <w:bookmarkEnd w:id="2"/>
    </w:p>
    <w:p>
      <w:pPr>
        <w:rPr>
          <w:rFonts w:ascii="仿宋" w:hAnsi="仿宋" w:eastAsia="仿宋" w:cs="仿宋"/>
        </w:rPr>
      </w:pPr>
    </w:p>
    <w:p>
      <w:pPr>
        <w:spacing w:line="360" w:lineRule="auto"/>
        <w:jc w:val="center"/>
        <w:rPr>
          <w:rFonts w:ascii="仿宋" w:hAnsi="仿宋" w:eastAsia="仿宋" w:cs="仿宋"/>
          <w:b/>
          <w:color w:val="000000"/>
          <w:sz w:val="24"/>
        </w:rPr>
      </w:pPr>
      <w:r>
        <w:rPr>
          <w:rFonts w:hint="eastAsia" w:ascii="仿宋" w:hAnsi="仿宋" w:eastAsia="仿宋" w:cs="仿宋"/>
          <w:b/>
          <w:color w:val="000000"/>
          <w:sz w:val="24"/>
        </w:rPr>
        <w:t>（1）法定代表人/负责人资格证明书</w:t>
      </w:r>
    </w:p>
    <w:p>
      <w:pPr>
        <w:spacing w:line="360" w:lineRule="auto"/>
        <w:jc w:val="center"/>
        <w:rPr>
          <w:rFonts w:ascii="仿宋" w:hAnsi="仿宋" w:eastAsia="仿宋" w:cs="仿宋"/>
          <w:b/>
          <w:color w:val="000000"/>
          <w:sz w:val="24"/>
        </w:rPr>
      </w:pPr>
    </w:p>
    <w:p>
      <w:pPr>
        <w:adjustRightInd w:val="0"/>
        <w:snapToGrid w:val="0"/>
        <w:spacing w:line="360" w:lineRule="auto"/>
        <w:ind w:firstLine="120" w:firstLineChars="50"/>
        <w:rPr>
          <w:rFonts w:ascii="仿宋" w:hAnsi="仿宋" w:eastAsia="仿宋" w:cs="仿宋"/>
          <w:color w:val="000000"/>
          <w:szCs w:val="21"/>
        </w:rPr>
      </w:pPr>
      <w:r>
        <w:rPr>
          <w:rFonts w:hint="eastAsia" w:ascii="仿宋" w:hAnsi="仿宋" w:eastAsia="仿宋" w:cs="仿宋"/>
          <w:color w:val="000000"/>
          <w:sz w:val="24"/>
        </w:rPr>
        <w:t>致</w:t>
      </w:r>
      <w:r>
        <w:rPr>
          <w:rFonts w:hint="eastAsia" w:ascii="仿宋" w:hAnsi="仿宋" w:eastAsia="仿宋" w:cs="仿宋"/>
          <w:color w:val="000000"/>
          <w:sz w:val="24"/>
          <w:u w:val="single"/>
        </w:rPr>
        <w:t>深圳市广播电视技术中心</w:t>
      </w:r>
      <w:r>
        <w:rPr>
          <w:rFonts w:hint="eastAsia" w:ascii="仿宋" w:hAnsi="仿宋" w:eastAsia="仿宋" w:cs="仿宋"/>
          <w:color w:val="000000"/>
          <w:sz w:val="24"/>
        </w:rPr>
        <w:t>：</w:t>
      </w:r>
      <w:r>
        <w:rPr>
          <w:rFonts w:hint="eastAsia" w:ascii="仿宋" w:hAnsi="仿宋" w:eastAsia="仿宋" w:cs="仿宋"/>
          <w:color w:val="000000"/>
          <w:szCs w:val="21"/>
        </w:rPr>
        <w:t xml:space="preserve"> </w:t>
      </w:r>
    </w:p>
    <w:p>
      <w:pPr>
        <w:adjustRightInd w:val="0"/>
        <w:snapToGrid w:val="0"/>
        <w:spacing w:line="360" w:lineRule="auto"/>
        <w:ind w:firstLine="105" w:firstLineChars="50"/>
        <w:rPr>
          <w:rFonts w:ascii="仿宋" w:hAnsi="仿宋" w:eastAsia="仿宋" w:cs="仿宋"/>
          <w:color w:val="000000"/>
          <w:szCs w:val="21"/>
        </w:rPr>
      </w:pPr>
    </w:p>
    <w:p>
      <w:pPr>
        <w:rPr>
          <w:rFonts w:ascii="仿宋" w:hAnsi="仿宋" w:eastAsia="仿宋" w:cs="仿宋"/>
          <w:color w:val="000000"/>
          <w:sz w:val="24"/>
        </w:rPr>
      </w:pPr>
      <w:r>
        <w:rPr>
          <w:rFonts w:hint="eastAsia" w:ascii="仿宋" w:hAnsi="仿宋" w:eastAsia="仿宋" w:cs="仿宋"/>
          <w:color w:val="000000"/>
          <w:sz w:val="26"/>
          <w:szCs w:val="28"/>
        </w:rPr>
        <w:t xml:space="preserve">   </w:t>
      </w:r>
      <w:r>
        <w:rPr>
          <w:rFonts w:hint="eastAsia" w:ascii="仿宋" w:hAnsi="仿宋" w:eastAsia="仿宋" w:cs="仿宋"/>
          <w:color w:val="000000"/>
          <w:sz w:val="24"/>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同志，现任我单位</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职务，为法定代表人，特此证明。</w:t>
      </w:r>
    </w:p>
    <w:p>
      <w:pPr>
        <w:ind w:firstLine="240" w:firstLineChars="100"/>
        <w:rPr>
          <w:rFonts w:ascii="仿宋" w:hAnsi="仿宋" w:eastAsia="仿宋" w:cs="仿宋"/>
          <w:color w:val="000000"/>
          <w:sz w:val="24"/>
        </w:rPr>
      </w:pPr>
      <w:r>
        <w:rPr>
          <w:rFonts w:hint="eastAsia" w:ascii="仿宋" w:hAnsi="仿宋" w:eastAsia="仿宋" w:cs="仿宋"/>
          <w:color w:val="000000"/>
          <w:sz w:val="24"/>
        </w:rPr>
        <w:t>签发日期：           单位：           （盖章）</w:t>
      </w:r>
    </w:p>
    <w:p>
      <w:pPr>
        <w:ind w:firstLine="240" w:firstLineChars="100"/>
        <w:rPr>
          <w:rFonts w:ascii="仿宋" w:hAnsi="仿宋" w:eastAsia="仿宋" w:cs="仿宋"/>
          <w:color w:val="000000"/>
          <w:sz w:val="24"/>
        </w:rPr>
      </w:pPr>
      <w:r>
        <w:rPr>
          <w:rFonts w:hint="eastAsia" w:ascii="仿宋" w:hAnsi="仿宋" w:eastAsia="仿宋" w:cs="仿宋"/>
          <w:color w:val="000000"/>
          <w:sz w:val="24"/>
        </w:rPr>
        <w:t>附：代表人性别：            年龄：           身份证号码：</w:t>
      </w:r>
    </w:p>
    <w:p>
      <w:pPr>
        <w:ind w:firstLine="240" w:firstLineChars="100"/>
        <w:rPr>
          <w:rFonts w:ascii="仿宋" w:hAnsi="仿宋" w:eastAsia="仿宋" w:cs="仿宋"/>
          <w:color w:val="000000"/>
          <w:sz w:val="24"/>
        </w:rPr>
      </w:pPr>
      <w:r>
        <w:rPr>
          <w:rFonts w:hint="eastAsia" w:ascii="仿宋" w:hAnsi="仿宋" w:eastAsia="仿宋" w:cs="仿宋"/>
          <w:color w:val="000000"/>
          <w:sz w:val="24"/>
        </w:rPr>
        <w:t>联系电话：</w:t>
      </w:r>
    </w:p>
    <w:p>
      <w:pPr>
        <w:ind w:firstLine="240" w:firstLineChars="100"/>
        <w:rPr>
          <w:rFonts w:ascii="仿宋" w:hAnsi="仿宋" w:eastAsia="仿宋" w:cs="仿宋"/>
          <w:color w:val="000000"/>
          <w:sz w:val="24"/>
        </w:rPr>
      </w:pPr>
      <w:r>
        <w:rPr>
          <w:rFonts w:hint="eastAsia" w:ascii="仿宋" w:hAnsi="仿宋" w:eastAsia="仿宋" w:cs="仿宋"/>
          <w:color w:val="000000"/>
          <w:sz w:val="24"/>
        </w:rPr>
        <w:t>营业执照号码：     经济性质：</w:t>
      </w:r>
    </w:p>
    <w:p>
      <w:pPr>
        <w:ind w:firstLine="240" w:firstLineChars="100"/>
        <w:rPr>
          <w:rFonts w:ascii="仿宋" w:hAnsi="仿宋" w:eastAsia="仿宋" w:cs="仿宋"/>
          <w:color w:val="000000"/>
          <w:sz w:val="24"/>
        </w:rPr>
      </w:pPr>
      <w:r>
        <w:rPr>
          <w:rFonts w:hint="eastAsia" w:ascii="仿宋" w:hAnsi="仿宋" w:eastAsia="仿宋" w:cs="仿宋"/>
          <w:color w:val="000000"/>
          <w:sz w:val="24"/>
        </w:rPr>
        <w:t>主营（产）：</w:t>
      </w:r>
    </w:p>
    <w:p>
      <w:pPr>
        <w:ind w:firstLine="240" w:firstLineChars="100"/>
        <w:rPr>
          <w:rFonts w:ascii="仿宋" w:hAnsi="仿宋" w:eastAsia="仿宋" w:cs="仿宋"/>
          <w:color w:val="000000"/>
          <w:sz w:val="24"/>
        </w:rPr>
      </w:pPr>
      <w:r>
        <w:rPr>
          <w:rFonts w:hint="eastAsia" w:ascii="仿宋" w:hAnsi="仿宋" w:eastAsia="仿宋" w:cs="仿宋"/>
          <w:color w:val="000000"/>
          <w:sz w:val="24"/>
        </w:rPr>
        <w:t>兼营（产）：</w:t>
      </w:r>
    </w:p>
    <w:p>
      <w:pPr>
        <w:rPr>
          <w:rFonts w:ascii="仿宋" w:hAnsi="仿宋" w:eastAsia="仿宋" w:cs="仿宋"/>
          <w:color w:val="000000"/>
          <w:sz w:val="24"/>
        </w:rPr>
      </w:pPr>
    </w:p>
    <w:p>
      <w:pPr>
        <w:rPr>
          <w:rFonts w:ascii="仿宋" w:hAnsi="仿宋" w:eastAsia="仿宋" w:cs="仿宋"/>
          <w:color w:val="000000"/>
          <w:sz w:val="24"/>
        </w:rPr>
      </w:pPr>
      <w:r>
        <w:rPr>
          <w:rFonts w:hint="eastAsia" w:ascii="仿宋" w:hAnsi="仿宋" w:eastAsia="仿宋" w:cs="仿宋"/>
          <w:color w:val="000000"/>
          <w:sz w:val="24"/>
        </w:rPr>
        <w:t>说明：1.法定代表人为企业事业单位、国家机关、社会团体的主要行政负责人。</w:t>
      </w:r>
    </w:p>
    <w:p>
      <w:pPr>
        <w:rPr>
          <w:rFonts w:ascii="仿宋" w:hAnsi="仿宋" w:eastAsia="仿宋" w:cs="仿宋"/>
          <w:color w:val="000000"/>
          <w:sz w:val="24"/>
        </w:rPr>
      </w:pPr>
      <w:r>
        <w:rPr>
          <w:rFonts w:hint="eastAsia" w:ascii="仿宋" w:hAnsi="仿宋" w:eastAsia="仿宋" w:cs="仿宋"/>
          <w:color w:val="000000"/>
          <w:sz w:val="24"/>
        </w:rPr>
        <w:t xml:space="preserve">      2.内容必须填写真实、清楚、涂改无效，不得转让、买卖。</w:t>
      </w:r>
    </w:p>
    <w:p>
      <w:pPr>
        <w:ind w:firstLine="720" w:firstLineChars="300"/>
        <w:rPr>
          <w:rFonts w:ascii="仿宋" w:hAnsi="仿宋" w:eastAsia="仿宋" w:cs="仿宋"/>
          <w:color w:val="000000"/>
          <w:sz w:val="24"/>
        </w:rPr>
      </w:pPr>
      <w:r>
        <w:rPr>
          <w:rFonts w:hint="eastAsia" w:ascii="仿宋" w:hAnsi="仿宋" w:eastAsia="仿宋" w:cs="仿宋"/>
          <w:color w:val="000000"/>
          <w:sz w:val="24"/>
        </w:rPr>
        <w:t>3.将此证明书提交对方作为合同附件</w:t>
      </w:r>
      <w:r>
        <w:rPr>
          <w:rFonts w:hint="eastAsia" w:ascii="仿宋" w:hAnsi="仿宋" w:eastAsia="仿宋" w:cs="仿宋"/>
          <w:b/>
          <w:color w:val="000000"/>
          <w:sz w:val="24"/>
        </w:rPr>
        <w:t>。</w:t>
      </w:r>
    </w:p>
    <w:p>
      <w:pPr>
        <w:rPr>
          <w:rFonts w:ascii="仿宋" w:hAnsi="仿宋" w:eastAsia="仿宋" w:cs="仿宋"/>
          <w:b/>
          <w:color w:val="000000"/>
          <w:sz w:val="24"/>
        </w:rPr>
      </w:pPr>
      <w:r>
        <w:rPr>
          <w:rFonts w:hint="eastAsia" w:ascii="仿宋" w:hAnsi="仿宋" w:eastAsia="仿宋" w:cs="仿宋"/>
          <w:color w:val="000000"/>
          <w:sz w:val="24"/>
        </w:rPr>
        <w:t xml:space="preserve"> </w:t>
      </w:r>
      <w:r>
        <w:rPr>
          <w:rFonts w:hint="eastAsia" w:ascii="仿宋" w:hAnsi="仿宋" w:eastAsia="仿宋" w:cs="仿宋"/>
          <w:b/>
          <w:color w:val="000000"/>
          <w:sz w:val="24"/>
        </w:rPr>
        <w:t xml:space="preserve"> (为避免废标，请投标人务必提供本附件)</w:t>
      </w:r>
    </w:p>
    <w:p>
      <w:pPr>
        <w:spacing w:line="360" w:lineRule="auto"/>
        <w:rPr>
          <w:rFonts w:ascii="仿宋" w:hAnsi="仿宋" w:eastAsia="仿宋" w:cs="仿宋"/>
          <w:b/>
          <w:color w:val="000000"/>
          <w:sz w:val="28"/>
          <w:szCs w:val="28"/>
        </w:rPr>
      </w:pPr>
      <w:r>
        <w:rPr>
          <w:rFonts w:hint="eastAsia"/>
        </w:rPr>
        <mc:AlternateContent>
          <mc:Choice Requires="wps">
            <w:drawing>
              <wp:anchor distT="0" distB="0" distL="114300" distR="114300" simplePos="0" relativeHeight="251659264" behindDoc="0" locked="0" layoutInCell="1" allowOverlap="1">
                <wp:simplePos x="0" y="0"/>
                <wp:positionH relativeFrom="column">
                  <wp:posOffset>1733550</wp:posOffset>
                </wp:positionH>
                <wp:positionV relativeFrom="paragraph">
                  <wp:posOffset>291465</wp:posOffset>
                </wp:positionV>
                <wp:extent cx="2333625" cy="1584325"/>
                <wp:effectExtent l="4445" t="4445" r="5080" b="11430"/>
                <wp:wrapNone/>
                <wp:docPr id="1" name="流程图: 可选过程 1"/>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ascii="仿宋" w:hAnsi="仿宋" w:eastAsia="仿宋" w:cs="仿宋"/>
                                <w:szCs w:val="21"/>
                              </w:rPr>
                              <w:t>法定代表人/负责人身份证复印件</w:t>
                            </w:r>
                          </w:p>
                        </w:txbxContent>
                      </wps:txbx>
                      <wps:bodyPr upright="1"/>
                    </wps:wsp>
                  </a:graphicData>
                </a:graphic>
              </wp:anchor>
            </w:drawing>
          </mc:Choice>
          <mc:Fallback>
            <w:pict>
              <v:shape id="_x0000_s1026" o:spid="_x0000_s1026" o:spt="176" type="#_x0000_t176" style="position:absolute;left:0pt;margin-left:136.5pt;margin-top:22.95pt;height:124.75pt;width:183.75pt;z-index:251659264;mso-width-relative:page;mso-height-relative:page;" fillcolor="#FFFFFF" filled="t" stroked="t" coordsize="21600,21600" o:gfxdata="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QLzgCtgAAAAKAQAADwAAAAAAAAABACAAAAAiAAAAZHJzL2Rvd25yZXYueG1sUEsBAhQAFAAA&#10;AAgAh07iQMHU+yAoAgAAUAQAAA4AAAAAAAAAAQAgAAAAJwEAAGRycy9lMm9Eb2MueG1sUEsFBgAA&#10;AAAGAAYAWQEAAMEFA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ascii="仿宋" w:hAnsi="仿宋" w:eastAsia="仿宋" w:cs="仿宋"/>
                          <w:szCs w:val="21"/>
                        </w:rPr>
                        <w:t>法定代表人/负责人身份证复印件</w:t>
                      </w:r>
                    </w:p>
                  </w:txbxContent>
                </v:textbox>
              </v:shape>
            </w:pict>
          </mc:Fallback>
        </mc:AlternateContent>
      </w:r>
    </w:p>
    <w:p>
      <w:pPr>
        <w:spacing w:line="360" w:lineRule="auto"/>
        <w:rPr>
          <w:rFonts w:ascii="仿宋" w:hAnsi="仿宋" w:eastAsia="仿宋" w:cs="仿宋"/>
          <w:b/>
          <w:color w:val="000000"/>
          <w:sz w:val="28"/>
          <w:szCs w:val="28"/>
        </w:rPr>
      </w:pPr>
    </w:p>
    <w:p>
      <w:pPr>
        <w:spacing w:line="360" w:lineRule="auto"/>
        <w:rPr>
          <w:rFonts w:ascii="仿宋" w:hAnsi="仿宋" w:eastAsia="仿宋" w:cs="仿宋"/>
          <w:b/>
          <w:color w:val="000000"/>
          <w:sz w:val="28"/>
          <w:szCs w:val="28"/>
        </w:rPr>
      </w:pPr>
    </w:p>
    <w:p>
      <w:pPr>
        <w:spacing w:line="360" w:lineRule="auto"/>
        <w:rPr>
          <w:rFonts w:ascii="仿宋" w:hAnsi="仿宋" w:eastAsia="仿宋" w:cs="仿宋"/>
          <w:b/>
          <w:color w:val="000000"/>
          <w:sz w:val="28"/>
          <w:szCs w:val="28"/>
        </w:rPr>
      </w:pPr>
    </w:p>
    <w:p>
      <w:pPr>
        <w:spacing w:line="360" w:lineRule="auto"/>
        <w:rPr>
          <w:rFonts w:ascii="仿宋" w:hAnsi="仿宋" w:eastAsia="仿宋" w:cs="仿宋"/>
          <w:b/>
          <w:color w:val="000000"/>
          <w:sz w:val="28"/>
          <w:szCs w:val="28"/>
        </w:rPr>
      </w:pPr>
    </w:p>
    <w:p>
      <w:pPr>
        <w:spacing w:line="360" w:lineRule="auto"/>
        <w:rPr>
          <w:rFonts w:ascii="仿宋" w:hAnsi="仿宋" w:eastAsia="仿宋" w:cs="仿宋"/>
          <w:b/>
          <w:color w:val="000000"/>
          <w:sz w:val="28"/>
          <w:szCs w:val="28"/>
        </w:rPr>
      </w:pPr>
    </w:p>
    <w:p>
      <w:pPr>
        <w:spacing w:line="360" w:lineRule="auto"/>
        <w:rPr>
          <w:rFonts w:ascii="仿宋" w:hAnsi="仿宋" w:eastAsia="仿宋" w:cs="仿宋"/>
          <w:b/>
          <w:color w:val="000000"/>
          <w:sz w:val="28"/>
          <w:szCs w:val="28"/>
        </w:rPr>
      </w:pPr>
    </w:p>
    <w:p>
      <w:pPr>
        <w:spacing w:line="360" w:lineRule="auto"/>
        <w:rPr>
          <w:rFonts w:ascii="仿宋" w:hAnsi="仿宋" w:eastAsia="仿宋" w:cs="仿宋"/>
          <w:b/>
          <w:color w:val="000000"/>
          <w:sz w:val="28"/>
          <w:szCs w:val="28"/>
        </w:rPr>
      </w:pPr>
    </w:p>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仿宋" w:hAnsi="仿宋" w:eastAsia="仿宋" w:cs="仿宋"/>
          <w:color w:val="000000"/>
          <w:sz w:val="28"/>
          <w:szCs w:val="28"/>
        </w:rPr>
      </w:pPr>
    </w:p>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仿宋" w:hAnsi="仿宋" w:eastAsia="仿宋" w:cs="仿宋"/>
          <w:b/>
          <w:color w:val="000000"/>
          <w:sz w:val="24"/>
        </w:rPr>
      </w:pPr>
    </w:p>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仿宋" w:hAnsi="仿宋" w:eastAsia="仿宋" w:cs="仿宋"/>
          <w:b/>
          <w:color w:val="000000"/>
          <w:sz w:val="24"/>
        </w:rPr>
      </w:pPr>
    </w:p>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仿宋" w:hAnsi="仿宋" w:eastAsia="仿宋" w:cs="仿宋"/>
          <w:b/>
          <w:color w:val="000000"/>
          <w:sz w:val="24"/>
        </w:rPr>
      </w:pPr>
    </w:p>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仿宋" w:hAnsi="仿宋" w:eastAsia="仿宋" w:cs="仿宋"/>
          <w:b/>
          <w:color w:val="000000"/>
          <w:sz w:val="24"/>
        </w:rPr>
      </w:pPr>
      <w:r>
        <w:rPr>
          <w:rFonts w:hint="eastAsia" w:ascii="仿宋" w:hAnsi="仿宋" w:eastAsia="仿宋" w:cs="仿宋"/>
          <w:b/>
          <w:color w:val="000000"/>
          <w:sz w:val="24"/>
        </w:rPr>
        <w:t>（2）法定代表人/负责人授权委托书</w:t>
      </w:r>
    </w:p>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仿宋" w:hAnsi="仿宋" w:eastAsia="仿宋" w:cs="仿宋"/>
          <w:b/>
          <w:color w:val="000000"/>
          <w:sz w:val="24"/>
        </w:rPr>
      </w:pPr>
    </w:p>
    <w:p>
      <w:pPr>
        <w:adjustRightInd w:val="0"/>
        <w:snapToGrid w:val="0"/>
        <w:spacing w:line="360" w:lineRule="auto"/>
        <w:ind w:firstLine="120" w:firstLineChars="50"/>
        <w:rPr>
          <w:rFonts w:ascii="仿宋" w:hAnsi="仿宋" w:eastAsia="仿宋" w:cs="仿宋"/>
          <w:color w:val="000000"/>
          <w:szCs w:val="21"/>
        </w:rPr>
      </w:pPr>
      <w:r>
        <w:rPr>
          <w:rFonts w:hint="eastAsia" w:ascii="仿宋" w:hAnsi="仿宋" w:eastAsia="仿宋" w:cs="仿宋"/>
          <w:color w:val="000000"/>
          <w:sz w:val="24"/>
        </w:rPr>
        <w:t>致</w:t>
      </w:r>
      <w:r>
        <w:rPr>
          <w:rFonts w:hint="eastAsia" w:ascii="仿宋" w:hAnsi="仿宋" w:eastAsia="仿宋" w:cs="仿宋"/>
          <w:color w:val="000000"/>
          <w:sz w:val="24"/>
          <w:u w:val="single"/>
        </w:rPr>
        <w:t>深圳市广播电视技术中心</w:t>
      </w:r>
      <w:r>
        <w:rPr>
          <w:rFonts w:hint="eastAsia" w:ascii="仿宋" w:hAnsi="仿宋" w:eastAsia="仿宋" w:cs="仿宋"/>
          <w:color w:val="000000"/>
          <w:sz w:val="24"/>
        </w:rPr>
        <w:t>：</w:t>
      </w:r>
      <w:r>
        <w:rPr>
          <w:rFonts w:hint="eastAsia" w:ascii="仿宋" w:hAnsi="仿宋" w:eastAsia="仿宋" w:cs="仿宋"/>
          <w:color w:val="000000"/>
          <w:szCs w:val="21"/>
        </w:rPr>
        <w:t xml:space="preserve"> </w:t>
      </w:r>
    </w:p>
    <w:p>
      <w:pPr>
        <w:ind w:firstLine="480" w:firstLineChars="200"/>
        <w:rPr>
          <w:rFonts w:ascii="仿宋" w:hAnsi="仿宋" w:eastAsia="仿宋" w:cs="仿宋"/>
          <w:color w:val="000000"/>
          <w:sz w:val="24"/>
        </w:rPr>
      </w:pPr>
    </w:p>
    <w:p>
      <w:pPr>
        <w:ind w:firstLine="480" w:firstLineChars="200"/>
        <w:rPr>
          <w:rFonts w:ascii="仿宋" w:hAnsi="仿宋" w:eastAsia="仿宋" w:cs="仿宋"/>
          <w:color w:val="000000"/>
          <w:sz w:val="24"/>
        </w:rPr>
      </w:pPr>
      <w:r>
        <w:rPr>
          <w:rFonts w:hint="eastAsia" w:ascii="仿宋" w:hAnsi="仿宋" w:eastAsia="仿宋" w:cs="仿宋"/>
          <w:color w:val="000000"/>
          <w:sz w:val="24"/>
        </w:rPr>
        <w:t>兹授权</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同志，为我方签订经济合同及办理其他事务代理人，其权限是：</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w:t>
      </w:r>
    </w:p>
    <w:p>
      <w:pPr>
        <w:rPr>
          <w:rFonts w:ascii="仿宋" w:hAnsi="仿宋" w:eastAsia="仿宋" w:cs="仿宋"/>
          <w:color w:val="000000"/>
          <w:sz w:val="24"/>
        </w:rPr>
      </w:pPr>
      <w:r>
        <w:rPr>
          <w:rFonts w:hint="eastAsia" w:ascii="仿宋" w:hAnsi="仿宋" w:eastAsia="仿宋" w:cs="仿宋"/>
          <w:color w:val="000000"/>
          <w:sz w:val="24"/>
        </w:rPr>
        <w:t>授权单位：</w:t>
      </w:r>
      <w:r>
        <w:rPr>
          <w:rFonts w:hint="eastAsia" w:ascii="仿宋" w:hAnsi="仿宋" w:eastAsia="仿宋" w:cs="仿宋"/>
          <w:color w:val="000000"/>
          <w:sz w:val="24"/>
          <w:u w:val="single"/>
        </w:rPr>
        <w:t xml:space="preserve">          （盖章）     </w:t>
      </w:r>
      <w:r>
        <w:rPr>
          <w:rFonts w:hint="eastAsia" w:ascii="仿宋" w:hAnsi="仿宋" w:eastAsia="仿宋" w:cs="仿宋"/>
          <w:color w:val="000000"/>
          <w:sz w:val="24"/>
        </w:rPr>
        <w:t>法定代表人</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（签名或盖私章）</w:t>
      </w:r>
    </w:p>
    <w:p>
      <w:pPr>
        <w:rPr>
          <w:rFonts w:ascii="仿宋" w:hAnsi="仿宋" w:eastAsia="仿宋" w:cs="仿宋"/>
          <w:color w:val="000000"/>
          <w:sz w:val="24"/>
        </w:rPr>
      </w:pPr>
      <w:r>
        <w:rPr>
          <w:rFonts w:hint="eastAsia" w:ascii="仿宋" w:hAnsi="仿宋" w:eastAsia="仿宋" w:cs="仿宋"/>
          <w:color w:val="000000"/>
          <w:sz w:val="24"/>
        </w:rPr>
        <w:t>有效期限：至        年       月      日       签发日期：</w:t>
      </w:r>
    </w:p>
    <w:p>
      <w:pPr>
        <w:rPr>
          <w:rFonts w:ascii="仿宋" w:hAnsi="仿宋" w:eastAsia="仿宋" w:cs="仿宋"/>
          <w:color w:val="000000"/>
          <w:sz w:val="24"/>
        </w:rPr>
      </w:pPr>
      <w:r>
        <w:rPr>
          <w:rFonts w:hint="eastAsia" w:ascii="仿宋" w:hAnsi="仿宋" w:eastAsia="仿宋" w:cs="仿宋"/>
          <w:color w:val="000000"/>
          <w:sz w:val="24"/>
        </w:rPr>
        <w:t>附：代理人性别：        年龄：       职务：         身份证号码：</w:t>
      </w:r>
    </w:p>
    <w:p>
      <w:pPr>
        <w:rPr>
          <w:rFonts w:ascii="仿宋" w:hAnsi="仿宋" w:eastAsia="仿宋" w:cs="仿宋"/>
          <w:color w:val="000000"/>
          <w:sz w:val="24"/>
        </w:rPr>
      </w:pPr>
      <w:r>
        <w:rPr>
          <w:rFonts w:hint="eastAsia" w:ascii="仿宋" w:hAnsi="仿宋" w:eastAsia="仿宋" w:cs="仿宋"/>
          <w:color w:val="000000"/>
          <w:sz w:val="24"/>
        </w:rPr>
        <w:t xml:space="preserve">  联系电话：</w:t>
      </w:r>
    </w:p>
    <w:p>
      <w:pPr>
        <w:ind w:firstLine="240" w:firstLineChars="100"/>
        <w:rPr>
          <w:rFonts w:ascii="仿宋" w:hAnsi="仿宋" w:eastAsia="仿宋" w:cs="仿宋"/>
          <w:color w:val="000000"/>
          <w:sz w:val="24"/>
        </w:rPr>
      </w:pPr>
      <w:r>
        <w:rPr>
          <w:rFonts w:hint="eastAsia" w:ascii="仿宋" w:hAnsi="仿宋" w:eastAsia="仿宋" w:cs="仿宋"/>
          <w:color w:val="000000"/>
          <w:sz w:val="24"/>
        </w:rPr>
        <w:t>营业执照号码：       经济性质：</w:t>
      </w:r>
    </w:p>
    <w:p>
      <w:pPr>
        <w:ind w:firstLine="240" w:firstLineChars="100"/>
        <w:rPr>
          <w:rFonts w:ascii="仿宋" w:hAnsi="仿宋" w:eastAsia="仿宋" w:cs="仿宋"/>
          <w:color w:val="000000"/>
          <w:sz w:val="24"/>
        </w:rPr>
      </w:pPr>
      <w:r>
        <w:rPr>
          <w:rFonts w:hint="eastAsia" w:ascii="仿宋" w:hAnsi="仿宋" w:eastAsia="仿宋" w:cs="仿宋"/>
          <w:color w:val="000000"/>
          <w:sz w:val="24"/>
        </w:rPr>
        <w:t>主营（产）：</w:t>
      </w:r>
    </w:p>
    <w:p>
      <w:pPr>
        <w:ind w:firstLine="240" w:firstLineChars="100"/>
        <w:rPr>
          <w:rFonts w:ascii="仿宋" w:hAnsi="仿宋" w:eastAsia="仿宋" w:cs="仿宋"/>
          <w:color w:val="000000"/>
          <w:sz w:val="24"/>
        </w:rPr>
      </w:pPr>
      <w:r>
        <w:rPr>
          <w:rFonts w:hint="eastAsia" w:ascii="仿宋" w:hAnsi="仿宋" w:eastAsia="仿宋" w:cs="仿宋"/>
          <w:color w:val="000000"/>
          <w:sz w:val="24"/>
        </w:rPr>
        <w:t>兼营（产）：</w:t>
      </w:r>
    </w:p>
    <w:p>
      <w:pPr>
        <w:ind w:firstLine="240" w:firstLineChars="100"/>
        <w:rPr>
          <w:rFonts w:ascii="仿宋" w:hAnsi="仿宋" w:eastAsia="仿宋" w:cs="仿宋"/>
          <w:color w:val="000000"/>
          <w:sz w:val="24"/>
        </w:rPr>
      </w:pPr>
    </w:p>
    <w:p>
      <w:pPr>
        <w:rPr>
          <w:rFonts w:ascii="仿宋" w:hAnsi="仿宋" w:eastAsia="仿宋" w:cs="仿宋"/>
          <w:color w:val="000000"/>
          <w:sz w:val="24"/>
        </w:rPr>
      </w:pPr>
      <w:r>
        <w:rPr>
          <w:rFonts w:hint="eastAsia" w:ascii="仿宋" w:hAnsi="仿宋" w:eastAsia="仿宋" w:cs="仿宋"/>
          <w:color w:val="000000"/>
          <w:sz w:val="24"/>
        </w:rPr>
        <w:t>说明：1.法定代表人/负责人为企业事业单位、国家机关、社会团体的主要行政负责人。</w:t>
      </w:r>
    </w:p>
    <w:p>
      <w:pPr>
        <w:rPr>
          <w:rFonts w:ascii="仿宋" w:hAnsi="仿宋" w:eastAsia="仿宋" w:cs="仿宋"/>
          <w:color w:val="000000"/>
          <w:sz w:val="24"/>
        </w:rPr>
      </w:pPr>
      <w:r>
        <w:rPr>
          <w:rFonts w:hint="eastAsia" w:ascii="仿宋" w:hAnsi="仿宋" w:eastAsia="仿宋" w:cs="仿宋"/>
          <w:color w:val="000000"/>
          <w:sz w:val="24"/>
        </w:rPr>
        <w:t xml:space="preserve">      2.内容必须填写真实、清楚、涂改无效，不得转让、买卖。</w:t>
      </w:r>
    </w:p>
    <w:p>
      <w:pPr>
        <w:ind w:firstLine="720" w:firstLineChars="300"/>
        <w:rPr>
          <w:rFonts w:ascii="仿宋" w:hAnsi="仿宋" w:eastAsia="仿宋" w:cs="仿宋"/>
          <w:b/>
          <w:color w:val="000000"/>
          <w:sz w:val="24"/>
        </w:rPr>
      </w:pPr>
      <w:r>
        <w:rPr>
          <w:rFonts w:hint="eastAsia" w:ascii="仿宋" w:hAnsi="仿宋" w:eastAsia="仿宋" w:cs="仿宋"/>
          <w:color w:val="000000"/>
          <w:sz w:val="24"/>
        </w:rPr>
        <w:t>3.将此证明书提交对方作为合同附件</w:t>
      </w:r>
      <w:r>
        <w:rPr>
          <w:rFonts w:hint="eastAsia" w:ascii="仿宋" w:hAnsi="仿宋" w:eastAsia="仿宋" w:cs="仿宋"/>
          <w:b/>
          <w:color w:val="000000"/>
          <w:sz w:val="24"/>
        </w:rPr>
        <w:t>。</w:t>
      </w:r>
    </w:p>
    <w:p>
      <w:pPr>
        <w:ind w:firstLine="720" w:firstLineChars="300"/>
        <w:rPr>
          <w:rFonts w:ascii="仿宋" w:hAnsi="仿宋" w:eastAsia="仿宋" w:cs="仿宋"/>
          <w:color w:val="000000"/>
          <w:sz w:val="24"/>
        </w:rPr>
      </w:pPr>
      <w:r>
        <w:rPr>
          <w:rFonts w:hint="eastAsia" w:ascii="仿宋" w:hAnsi="仿宋" w:eastAsia="仿宋" w:cs="仿宋"/>
          <w:color w:val="000000"/>
          <w:sz w:val="24"/>
        </w:rPr>
        <w:t>4.授权权限：全权代表本公司参与上述采购项目的投标响应，负责提供与签署确认一切文书资料，以及向贵方递交的任何补充承诺。</w:t>
      </w:r>
    </w:p>
    <w:p>
      <w:pPr>
        <w:ind w:firstLine="736" w:firstLineChars="307"/>
        <w:rPr>
          <w:rFonts w:ascii="仿宋" w:hAnsi="仿宋" w:eastAsia="仿宋" w:cs="仿宋"/>
          <w:color w:val="000000"/>
          <w:sz w:val="24"/>
        </w:rPr>
      </w:pPr>
      <w:r>
        <w:rPr>
          <w:rFonts w:hint="eastAsia" w:ascii="仿宋" w:hAnsi="仿宋" w:eastAsia="仿宋" w:cs="仿宋"/>
          <w:color w:val="000000"/>
          <w:sz w:val="24"/>
        </w:rPr>
        <w:t>5.有效期限：与本公司投标文件中标注的投标有效期相同，自本单位盖公章之日起生效。</w:t>
      </w:r>
    </w:p>
    <w:p>
      <w:pPr>
        <w:ind w:firstLine="736" w:firstLineChars="307"/>
        <w:rPr>
          <w:rFonts w:ascii="仿宋" w:hAnsi="仿宋" w:eastAsia="仿宋" w:cs="仿宋"/>
          <w:color w:val="000000"/>
          <w:sz w:val="24"/>
        </w:rPr>
      </w:pPr>
      <w:r>
        <w:rPr>
          <w:rFonts w:hint="eastAsia" w:ascii="仿宋" w:hAnsi="仿宋" w:eastAsia="仿宋" w:cs="仿宋"/>
          <w:color w:val="000000"/>
          <w:sz w:val="24"/>
        </w:rPr>
        <w:t>6.投标签字代表为法定代表人，则本表不适用。</w:t>
      </w:r>
    </w:p>
    <w:p>
      <w:pPr>
        <w:spacing w:line="360" w:lineRule="auto"/>
        <w:ind w:firstLine="420"/>
        <w:rPr>
          <w:rFonts w:ascii="仿宋" w:hAnsi="仿宋" w:eastAsia="仿宋" w:cs="仿宋"/>
          <w:color w:val="000000"/>
          <w:sz w:val="24"/>
          <w:u w:val="single"/>
        </w:rPr>
      </w:pPr>
    </w:p>
    <w:p>
      <w:pPr>
        <w:jc w:val="center"/>
        <w:rPr>
          <w:rFonts w:ascii="仿宋" w:hAnsi="仿宋" w:eastAsia="仿宋" w:cs="仿宋"/>
          <w:color w:val="000000"/>
          <w:szCs w:val="21"/>
        </w:rPr>
      </w:pPr>
    </w:p>
    <w:p>
      <w:pPr>
        <w:spacing w:line="360" w:lineRule="auto"/>
        <w:ind w:firstLine="420"/>
        <w:rPr>
          <w:rFonts w:ascii="仿宋" w:hAnsi="仿宋" w:eastAsia="仿宋" w:cs="仿宋"/>
          <w:color w:val="000000"/>
          <w:sz w:val="28"/>
          <w:szCs w:val="28"/>
          <w:u w:val="single"/>
        </w:rPr>
      </w:pPr>
      <w:r>
        <w:rPr>
          <w:rFonts w:hint="eastAsia"/>
        </w:rP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-139700</wp:posOffset>
                </wp:positionV>
                <wp:extent cx="1933575" cy="1173480"/>
                <wp:effectExtent l="4445" t="4445" r="5080" b="22225"/>
                <wp:wrapNone/>
                <wp:docPr id="5" name="流程图: 可选过程 5"/>
                <wp:cNvGraphicFramePr/>
                <a:graphic xmlns:a="http://schemas.openxmlformats.org/drawingml/2006/main">
                  <a:graphicData uri="http://schemas.microsoft.com/office/word/2010/wordprocessingShape">
                    <wps:wsp>
                      <wps:cNvSpPr/>
                      <wps:spPr>
                        <a:xfrm>
                          <a:off x="0" y="0"/>
                          <a:ext cx="1933575" cy="117348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p>
                          <w:p>
                            <w:pPr>
                              <w:jc w:val="center"/>
                              <w:rPr>
                                <w:rFonts w:hAnsi="宋体"/>
                                <w:szCs w:val="21"/>
                              </w:rPr>
                            </w:pPr>
                          </w:p>
                          <w:p>
                            <w:pPr>
                              <w:jc w:val="center"/>
                              <w:rPr>
                                <w:szCs w:val="21"/>
                              </w:rPr>
                            </w:pPr>
                            <w:r>
                              <w:rPr>
                                <w:rFonts w:hint="eastAsia" w:ascii="仿宋" w:hAnsi="仿宋" w:eastAsia="仿宋" w:cs="仿宋"/>
                                <w:szCs w:val="21"/>
                              </w:rPr>
                              <w:t>法定代表人/负责人授权代表身份证复印件</w:t>
                            </w:r>
                          </w:p>
                        </w:txbxContent>
                      </wps:txbx>
                      <wps:bodyPr upright="1"/>
                    </wps:wsp>
                  </a:graphicData>
                </a:graphic>
              </wp:anchor>
            </w:drawing>
          </mc:Choice>
          <mc:Fallback>
            <w:pict>
              <v:shape id="_x0000_s1026" o:spid="_x0000_s1026" o:spt="176" type="#_x0000_t176" style="position:absolute;left:0pt;margin-left:115.5pt;margin-top:-11pt;height:92.4pt;width:152.25pt;z-index:251660288;mso-width-relative:page;mso-height-relative:page;" fillcolor="#FFFFFF" filled="t" stroked="t" coordsize="21600,21600" o:gfxdata="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aiMHQNkAAAALAQAADwAAAAAAAAABACAAAAAiAAAAZHJzL2Rvd25yZXYueG1sUEsBAhQA&#10;FAAAAAgAh07iQJb+OVkqAgAAUAQAAA4AAAAAAAAAAQAgAAAAKAEAAGRycy9lMm9Eb2MueG1sUEsF&#10;BgAAAAAGAAYAWQEAAMQFA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szCs w:val="21"/>
                        </w:rPr>
                      </w:pPr>
                      <w:r>
                        <w:rPr>
                          <w:rFonts w:hint="eastAsia" w:ascii="仿宋" w:hAnsi="仿宋" w:eastAsia="仿宋" w:cs="仿宋"/>
                          <w:szCs w:val="21"/>
                        </w:rPr>
                        <w:t>法定代表人/负责人授权代表身份证复印件</w:t>
                      </w:r>
                    </w:p>
                  </w:txbxContent>
                </v:textbox>
              </v:shape>
            </w:pict>
          </mc:Fallback>
        </mc:AlternateContent>
      </w:r>
    </w:p>
    <w:p>
      <w:pPr>
        <w:spacing w:line="360" w:lineRule="auto"/>
        <w:ind w:firstLine="420"/>
        <w:rPr>
          <w:rFonts w:ascii="仿宋" w:hAnsi="仿宋" w:eastAsia="仿宋" w:cs="仿宋"/>
          <w:color w:val="000000"/>
          <w:sz w:val="28"/>
          <w:szCs w:val="28"/>
          <w:u w:val="single"/>
        </w:rPr>
      </w:pPr>
    </w:p>
    <w:p>
      <w:pPr>
        <w:spacing w:line="360" w:lineRule="auto"/>
        <w:ind w:firstLine="420"/>
        <w:rPr>
          <w:rFonts w:ascii="仿宋" w:hAnsi="仿宋" w:eastAsia="仿宋" w:cs="仿宋"/>
          <w:color w:val="000000"/>
          <w:sz w:val="28"/>
          <w:szCs w:val="28"/>
          <w:u w:val="single"/>
        </w:rPr>
      </w:pPr>
    </w:p>
    <w:p>
      <w:pPr>
        <w:spacing w:line="360" w:lineRule="auto"/>
        <w:ind w:firstLine="420"/>
        <w:rPr>
          <w:rFonts w:ascii="仿宋" w:hAnsi="仿宋" w:eastAsia="仿宋" w:cs="仿宋"/>
          <w:color w:val="000000"/>
          <w:sz w:val="28"/>
          <w:szCs w:val="28"/>
          <w:u w:val="single"/>
        </w:rPr>
      </w:pPr>
    </w:p>
    <w:p>
      <w:pPr>
        <w:spacing w:line="360" w:lineRule="auto"/>
        <w:ind w:firstLine="420"/>
        <w:rPr>
          <w:rFonts w:ascii="仿宋" w:hAnsi="仿宋" w:eastAsia="仿宋" w:cs="仿宋"/>
          <w:color w:val="000000"/>
          <w:sz w:val="28"/>
          <w:szCs w:val="28"/>
          <w:u w:val="single"/>
        </w:rPr>
      </w:pPr>
    </w:p>
    <w:p>
      <w:pPr>
        <w:pStyle w:val="10"/>
        <w:numPr>
          <w:ilvl w:val="0"/>
          <w:numId w:val="6"/>
        </w:numPr>
        <w:autoSpaceDE w:val="0"/>
        <w:autoSpaceDN w:val="0"/>
        <w:spacing w:line="360" w:lineRule="auto"/>
        <w:ind w:firstLineChars="0"/>
        <w:jc w:val="center"/>
        <w:rPr>
          <w:rFonts w:ascii="仿宋" w:hAnsi="仿宋" w:eastAsia="仿宋" w:cs="仿宋"/>
          <w:b/>
          <w:color w:val="000000"/>
          <w:sz w:val="28"/>
          <w:szCs w:val="28"/>
        </w:rPr>
      </w:pPr>
      <w:r>
        <w:rPr>
          <w:rFonts w:hint="eastAsia" w:ascii="仿宋" w:hAnsi="仿宋" w:eastAsia="仿宋" w:cs="仿宋"/>
          <w:b/>
          <w:color w:val="000000"/>
          <w:sz w:val="24"/>
        </w:rPr>
        <w:br w:type="page"/>
      </w:r>
      <w:r>
        <w:rPr>
          <w:rFonts w:hint="eastAsia" w:ascii="仿宋" w:hAnsi="仿宋" w:eastAsia="仿宋" w:cs="仿宋"/>
          <w:b/>
          <w:color w:val="000000"/>
          <w:sz w:val="28"/>
          <w:szCs w:val="28"/>
        </w:rPr>
        <w:t>开标一览表</w:t>
      </w:r>
    </w:p>
    <w:p>
      <w:pPr>
        <w:autoSpaceDE w:val="0"/>
        <w:autoSpaceDN w:val="0"/>
        <w:spacing w:line="360" w:lineRule="auto"/>
        <w:rPr>
          <w:rFonts w:ascii="仿宋" w:hAnsi="仿宋" w:eastAsia="仿宋" w:cs="仿宋"/>
          <w:b/>
          <w:color w:val="000000"/>
          <w:sz w:val="28"/>
          <w:szCs w:val="28"/>
        </w:rPr>
      </w:pPr>
    </w:p>
    <w:p>
      <w:pPr>
        <w:adjustRightInd w:val="0"/>
        <w:snapToGrid w:val="0"/>
        <w:spacing w:line="360" w:lineRule="auto"/>
        <w:rPr>
          <w:rFonts w:ascii="仿宋" w:hAnsi="仿宋" w:eastAsia="仿宋" w:cs="仿宋"/>
          <w:color w:val="000000"/>
          <w:sz w:val="24"/>
        </w:rPr>
      </w:pPr>
    </w:p>
    <w:p>
      <w:pPr>
        <w:adjustRightInd w:val="0"/>
        <w:snapToGrid w:val="0"/>
        <w:spacing w:line="360" w:lineRule="auto"/>
        <w:rPr>
          <w:rFonts w:ascii="仿宋" w:hAnsi="仿宋" w:eastAsia="仿宋" w:cs="仿宋"/>
          <w:color w:val="000000"/>
          <w:sz w:val="24"/>
          <w:u w:val="single"/>
        </w:rPr>
      </w:pPr>
      <w:r>
        <w:rPr>
          <w:rFonts w:hint="eastAsia" w:ascii="仿宋" w:hAnsi="仿宋" w:eastAsia="仿宋" w:cs="仿宋"/>
          <w:color w:val="000000"/>
          <w:sz w:val="24"/>
        </w:rPr>
        <w:t>采购项目名称:</w:t>
      </w:r>
      <w:r>
        <w:rPr>
          <w:rFonts w:hint="eastAsia" w:ascii="仿宋" w:hAnsi="仿宋" w:eastAsia="仿宋" w:cs="仿宋"/>
          <w:color w:val="000000"/>
          <w:sz w:val="24"/>
          <w:u w:val="single"/>
        </w:rPr>
        <w:t xml:space="preserve">             </w:t>
      </w:r>
    </w:p>
    <w:p>
      <w:pPr>
        <w:adjustRightInd w:val="0"/>
        <w:snapToGrid w:val="0"/>
        <w:spacing w:line="360" w:lineRule="auto"/>
        <w:rPr>
          <w:rFonts w:ascii="仿宋" w:hAnsi="仿宋" w:eastAsia="仿宋" w:cs="仿宋"/>
          <w:color w:val="000000"/>
          <w:sz w:val="24"/>
          <w:u w:val="single"/>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5"/>
        <w:gridCol w:w="6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4" w:hRule="atLeast"/>
          <w:jc w:val="center"/>
        </w:trPr>
        <w:tc>
          <w:tcPr>
            <w:tcW w:w="2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
                <w:color w:val="000000"/>
                <w:sz w:val="24"/>
              </w:rPr>
            </w:pPr>
            <w:r>
              <w:rPr>
                <w:rFonts w:hint="eastAsia" w:ascii="仿宋" w:hAnsi="仿宋" w:eastAsia="仿宋" w:cs="仿宋"/>
                <w:b/>
                <w:color w:val="000000"/>
                <w:sz w:val="24"/>
              </w:rPr>
              <w:t>项目总报价</w:t>
            </w:r>
          </w:p>
        </w:tc>
        <w:tc>
          <w:tcPr>
            <w:tcW w:w="60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000000"/>
                <w:sz w:val="24"/>
              </w:rPr>
            </w:pPr>
            <w:r>
              <w:rPr>
                <w:rFonts w:hint="eastAsia" w:ascii="仿宋" w:hAnsi="仿宋" w:eastAsia="仿宋" w:cs="仿宋"/>
                <w:color w:val="000000"/>
                <w:sz w:val="24"/>
              </w:rPr>
              <w:t>（大写）人民币</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元整（￥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元）</w:t>
            </w:r>
          </w:p>
        </w:tc>
      </w:tr>
    </w:tbl>
    <w:p>
      <w:pPr>
        <w:adjustRightInd w:val="0"/>
        <w:snapToGrid w:val="0"/>
        <w:spacing w:line="360" w:lineRule="auto"/>
        <w:rPr>
          <w:rFonts w:ascii="仿宋" w:hAnsi="仿宋" w:eastAsia="仿宋" w:cs="仿宋"/>
          <w:color w:val="000000"/>
          <w:sz w:val="24"/>
        </w:rPr>
      </w:pPr>
    </w:p>
    <w:p>
      <w:pPr>
        <w:spacing w:line="360" w:lineRule="auto"/>
        <w:ind w:firstLine="482" w:firstLineChars="200"/>
        <w:rPr>
          <w:rFonts w:ascii="仿宋" w:hAnsi="仿宋" w:eastAsia="仿宋" w:cs="仿宋"/>
          <w:b/>
          <w:color w:val="000000"/>
          <w:sz w:val="24"/>
        </w:rPr>
      </w:pPr>
      <w:r>
        <w:rPr>
          <w:rFonts w:hint="eastAsia" w:ascii="仿宋" w:hAnsi="仿宋" w:eastAsia="仿宋" w:cs="仿宋"/>
          <w:b/>
          <w:color w:val="000000"/>
          <w:sz w:val="24"/>
        </w:rPr>
        <w:t>注：1.投标人须按要求填写所有信息，不得随意更改本表格式。</w:t>
      </w:r>
    </w:p>
    <w:p>
      <w:pPr>
        <w:spacing w:line="360" w:lineRule="auto"/>
        <w:ind w:firstLine="964" w:firstLineChars="400"/>
        <w:rPr>
          <w:rFonts w:ascii="仿宋" w:hAnsi="仿宋" w:eastAsia="仿宋" w:cs="仿宋"/>
          <w:b/>
          <w:color w:val="000000"/>
          <w:sz w:val="24"/>
        </w:rPr>
      </w:pPr>
      <w:r>
        <w:rPr>
          <w:rFonts w:hint="eastAsia" w:ascii="仿宋" w:hAnsi="仿宋" w:eastAsia="仿宋" w:cs="仿宋"/>
          <w:b/>
          <w:color w:val="000000"/>
          <w:sz w:val="24"/>
        </w:rPr>
        <w:t>2.本项目所有价格均应以人民币报价，金额单位为元。</w:t>
      </w:r>
    </w:p>
    <w:p>
      <w:pPr>
        <w:adjustRightInd w:val="0"/>
        <w:snapToGrid w:val="0"/>
        <w:spacing w:line="360" w:lineRule="auto"/>
        <w:rPr>
          <w:rFonts w:ascii="仿宋" w:hAnsi="仿宋" w:eastAsia="仿宋" w:cs="仿宋"/>
          <w:color w:val="000000"/>
          <w:sz w:val="24"/>
        </w:rPr>
      </w:pPr>
    </w:p>
    <w:p>
      <w:pPr>
        <w:adjustRightInd w:val="0"/>
        <w:snapToGrid w:val="0"/>
        <w:spacing w:line="360" w:lineRule="auto"/>
        <w:rPr>
          <w:rFonts w:ascii="仿宋" w:hAnsi="仿宋" w:eastAsia="仿宋" w:cs="仿宋"/>
          <w:color w:val="000000"/>
          <w:sz w:val="24"/>
        </w:rPr>
      </w:pPr>
    </w:p>
    <w:p>
      <w:pPr>
        <w:snapToGrid w:val="0"/>
        <w:spacing w:line="360" w:lineRule="auto"/>
        <w:ind w:left="-2" w:hanging="2"/>
        <w:rPr>
          <w:rFonts w:ascii="仿宋" w:hAnsi="仿宋" w:eastAsia="仿宋" w:cs="仿宋"/>
          <w:bCs/>
          <w:color w:val="000000"/>
          <w:sz w:val="24"/>
        </w:rPr>
      </w:pPr>
      <w:r>
        <w:rPr>
          <w:rFonts w:hint="eastAsia" w:ascii="仿宋" w:hAnsi="仿宋" w:eastAsia="仿宋" w:cs="仿宋"/>
          <w:bCs/>
          <w:color w:val="000000"/>
          <w:sz w:val="24"/>
        </w:rPr>
        <w:t xml:space="preserve">投标人法定代表人/负责人（或法定代表人/负责人授权代表）签字： </w:t>
      </w:r>
    </w:p>
    <w:p>
      <w:pPr>
        <w:snapToGrid w:val="0"/>
        <w:spacing w:line="360" w:lineRule="auto"/>
        <w:ind w:left="-2" w:hanging="2"/>
        <w:rPr>
          <w:rFonts w:ascii="仿宋" w:hAnsi="仿宋" w:eastAsia="仿宋" w:cs="仿宋"/>
          <w:bCs/>
          <w:color w:val="000000"/>
          <w:sz w:val="24"/>
        </w:rPr>
      </w:pPr>
      <w:r>
        <w:rPr>
          <w:rFonts w:hint="eastAsia" w:ascii="仿宋" w:hAnsi="仿宋" w:eastAsia="仿宋" w:cs="仿宋"/>
          <w:bCs/>
          <w:color w:val="000000"/>
          <w:sz w:val="24"/>
        </w:rPr>
        <w:t xml:space="preserve">投标人名称（签章） ： </w:t>
      </w:r>
    </w:p>
    <w:p>
      <w:pPr>
        <w:snapToGrid w:val="0"/>
        <w:spacing w:line="360" w:lineRule="auto"/>
        <w:ind w:left="-2" w:hanging="2"/>
        <w:rPr>
          <w:rFonts w:ascii="仿宋" w:hAnsi="仿宋" w:eastAsia="仿宋" w:cs="仿宋"/>
          <w:bCs/>
          <w:color w:val="000000"/>
          <w:sz w:val="24"/>
        </w:rPr>
      </w:pPr>
      <w:r>
        <w:rPr>
          <w:rFonts w:hint="eastAsia" w:ascii="仿宋" w:hAnsi="仿宋" w:eastAsia="仿宋" w:cs="仿宋"/>
          <w:bCs/>
          <w:color w:val="000000"/>
          <w:sz w:val="24"/>
        </w:rPr>
        <w:t>日期：  年  月  日</w:t>
      </w:r>
    </w:p>
    <w:p>
      <w:pPr>
        <w:adjustRightInd w:val="0"/>
        <w:snapToGrid w:val="0"/>
        <w:spacing w:line="360" w:lineRule="auto"/>
        <w:ind w:left="-88" w:leftChars="-42"/>
        <w:jc w:val="center"/>
        <w:outlineLvl w:val="3"/>
        <w:rPr>
          <w:rFonts w:ascii="仿宋" w:hAnsi="仿宋" w:eastAsia="仿宋" w:cs="仿宋"/>
          <w:b/>
          <w:bCs/>
          <w:color w:val="000000"/>
          <w:sz w:val="24"/>
        </w:rPr>
      </w:pPr>
    </w:p>
    <w:p>
      <w:pPr>
        <w:adjustRightInd w:val="0"/>
        <w:snapToGrid w:val="0"/>
        <w:spacing w:line="360" w:lineRule="auto"/>
        <w:ind w:left="-88" w:leftChars="-42"/>
        <w:jc w:val="center"/>
        <w:outlineLvl w:val="3"/>
        <w:rPr>
          <w:rFonts w:ascii="仿宋" w:hAnsi="仿宋" w:eastAsia="仿宋" w:cs="仿宋"/>
          <w:b/>
          <w:bCs/>
          <w:color w:val="000000"/>
          <w:sz w:val="24"/>
        </w:rPr>
      </w:pPr>
    </w:p>
    <w:p>
      <w:pPr>
        <w:adjustRightInd w:val="0"/>
        <w:snapToGrid w:val="0"/>
        <w:spacing w:line="360" w:lineRule="auto"/>
        <w:ind w:left="-88" w:leftChars="-42"/>
        <w:jc w:val="center"/>
        <w:outlineLvl w:val="3"/>
        <w:rPr>
          <w:rFonts w:ascii="仿宋" w:hAnsi="仿宋" w:eastAsia="仿宋" w:cs="仿宋"/>
          <w:b/>
          <w:bCs/>
          <w:color w:val="000000"/>
          <w:sz w:val="24"/>
        </w:rPr>
      </w:pPr>
    </w:p>
    <w:p>
      <w:pPr>
        <w:adjustRightInd w:val="0"/>
        <w:snapToGrid w:val="0"/>
        <w:spacing w:line="360" w:lineRule="auto"/>
        <w:ind w:left="-88" w:leftChars="-42"/>
        <w:jc w:val="center"/>
        <w:outlineLvl w:val="3"/>
        <w:rPr>
          <w:rFonts w:ascii="仿宋" w:hAnsi="仿宋" w:eastAsia="仿宋" w:cs="仿宋"/>
          <w:b/>
          <w:bCs/>
          <w:color w:val="000000"/>
          <w:sz w:val="24"/>
        </w:rPr>
      </w:pPr>
    </w:p>
    <w:p>
      <w:pPr>
        <w:adjustRightInd w:val="0"/>
        <w:snapToGrid w:val="0"/>
        <w:spacing w:line="360" w:lineRule="auto"/>
        <w:ind w:left="-88" w:leftChars="-42"/>
        <w:jc w:val="center"/>
        <w:outlineLvl w:val="3"/>
        <w:rPr>
          <w:rFonts w:ascii="仿宋" w:hAnsi="仿宋" w:eastAsia="仿宋" w:cs="仿宋"/>
          <w:b/>
          <w:bCs/>
          <w:color w:val="000000"/>
          <w:sz w:val="24"/>
        </w:rPr>
      </w:pPr>
      <w:r>
        <w:rPr>
          <w:rFonts w:hint="eastAsia" w:ascii="仿宋" w:hAnsi="仿宋" w:eastAsia="仿宋" w:cs="仿宋"/>
          <w:b/>
          <w:bCs/>
          <w:color w:val="000000"/>
          <w:sz w:val="24"/>
        </w:rPr>
        <w:br w:type="page"/>
      </w:r>
      <w:r>
        <w:rPr>
          <w:rFonts w:hint="eastAsia" w:ascii="仿宋" w:hAnsi="仿宋" w:eastAsia="仿宋" w:cs="仿宋"/>
          <w:b/>
          <w:color w:val="000000"/>
          <w:sz w:val="28"/>
          <w:szCs w:val="28"/>
        </w:rPr>
        <w:t>5、投标明细报价表</w:t>
      </w:r>
    </w:p>
    <w:p>
      <w:pPr>
        <w:adjustRightInd w:val="0"/>
        <w:snapToGrid w:val="0"/>
        <w:jc w:val="center"/>
        <w:rPr>
          <w:rFonts w:ascii="仿宋" w:hAnsi="仿宋" w:eastAsia="仿宋" w:cs="仿宋"/>
          <w:bCs/>
          <w:color w:val="000000"/>
          <w:sz w:val="28"/>
          <w:szCs w:val="28"/>
        </w:rPr>
      </w:pPr>
    </w:p>
    <w:p>
      <w:pPr>
        <w:numPr>
          <w:ilvl w:val="0"/>
          <w:numId w:val="7"/>
        </w:numPr>
        <w:adjustRightInd w:val="0"/>
        <w:spacing w:line="20" w:lineRule="atLeast"/>
        <w:rPr>
          <w:rFonts w:ascii="仿宋" w:hAnsi="仿宋" w:eastAsia="仿宋" w:cs="仿宋"/>
          <w:bCs/>
          <w:color w:val="000000"/>
          <w:sz w:val="28"/>
          <w:szCs w:val="28"/>
        </w:rPr>
      </w:pPr>
      <w:r>
        <w:rPr>
          <w:rFonts w:hint="eastAsia" w:ascii="仿宋" w:hAnsi="仿宋" w:eastAsia="仿宋" w:cs="仿宋"/>
          <w:bCs/>
          <w:color w:val="000000"/>
          <w:sz w:val="28"/>
          <w:szCs w:val="28"/>
        </w:rPr>
        <w:t>提供设备详细报价单。</w:t>
      </w:r>
    </w:p>
    <w:p>
      <w:pPr>
        <w:adjustRightInd w:val="0"/>
        <w:spacing w:line="20" w:lineRule="atLeast"/>
        <w:ind w:firstLine="560" w:firstLineChars="200"/>
        <w:rPr>
          <w:rFonts w:ascii="仿宋" w:hAnsi="仿宋" w:eastAsia="仿宋" w:cs="仿宋"/>
          <w:bCs/>
          <w:color w:val="000000"/>
          <w:sz w:val="28"/>
          <w:szCs w:val="28"/>
        </w:rPr>
      </w:pPr>
      <w:r>
        <w:rPr>
          <w:rFonts w:hint="eastAsia" w:ascii="仿宋" w:hAnsi="仿宋" w:eastAsia="仿宋" w:cs="仿宋"/>
          <w:bCs/>
          <w:color w:val="000000"/>
          <w:sz w:val="28"/>
          <w:szCs w:val="28"/>
        </w:rPr>
        <w:t>1.报价内容必须与服务方案中所介绍的内容、汇总金额与《投标报价一览表》相对应的金额一致。</w:t>
      </w:r>
    </w:p>
    <w:p>
      <w:pPr>
        <w:adjustRightInd w:val="0"/>
        <w:spacing w:line="20" w:lineRule="atLeast"/>
        <w:ind w:firstLine="548" w:firstLineChars="196"/>
        <w:rPr>
          <w:rFonts w:ascii="仿宋" w:hAnsi="仿宋" w:eastAsia="仿宋" w:cs="仿宋"/>
          <w:bCs/>
          <w:color w:val="000000"/>
          <w:sz w:val="28"/>
          <w:szCs w:val="28"/>
        </w:rPr>
      </w:pPr>
      <w:r>
        <w:rPr>
          <w:rFonts w:hint="eastAsia" w:ascii="仿宋" w:hAnsi="仿宋" w:eastAsia="仿宋" w:cs="仿宋"/>
          <w:bCs/>
          <w:color w:val="000000"/>
          <w:sz w:val="28"/>
          <w:szCs w:val="28"/>
        </w:rPr>
        <w:t>2. 本项目所有价格均应以人民币报价，金额单位为元</w:t>
      </w:r>
    </w:p>
    <w:p>
      <w:pPr>
        <w:adjustRightInd w:val="0"/>
        <w:spacing w:line="20" w:lineRule="atLeast"/>
        <w:ind w:firstLine="548" w:firstLineChars="196"/>
        <w:rPr>
          <w:rFonts w:ascii="仿宋" w:hAnsi="仿宋" w:eastAsia="仿宋" w:cs="仿宋"/>
          <w:bCs/>
          <w:color w:val="000000"/>
          <w:sz w:val="28"/>
          <w:szCs w:val="28"/>
        </w:rPr>
      </w:pPr>
      <w:r>
        <w:rPr>
          <w:rFonts w:hint="eastAsia" w:ascii="仿宋" w:hAnsi="仿宋" w:eastAsia="仿宋" w:cs="仿宋"/>
          <w:bCs/>
          <w:color w:val="000000"/>
          <w:sz w:val="28"/>
          <w:szCs w:val="28"/>
        </w:rPr>
        <w:t>3.报价明细表中的内容，可根据自身的实际情况、招标文件项目清单编制，体现服务项目内容、数量、单价及合价金额，分析说明和理由，格式不限。</w:t>
      </w:r>
    </w:p>
    <w:p>
      <w:pPr>
        <w:adjustRightInd w:val="0"/>
        <w:spacing w:line="20" w:lineRule="atLeast"/>
        <w:ind w:firstLine="548" w:firstLineChars="196"/>
        <w:rPr>
          <w:rFonts w:ascii="仿宋" w:hAnsi="仿宋" w:eastAsia="仿宋" w:cs="仿宋"/>
          <w:bCs/>
          <w:color w:val="000000"/>
          <w:sz w:val="28"/>
          <w:szCs w:val="28"/>
        </w:rPr>
      </w:pPr>
      <w:r>
        <w:rPr>
          <w:rFonts w:hint="eastAsia" w:ascii="仿宋" w:hAnsi="仿宋" w:eastAsia="仿宋" w:cs="仿宋"/>
          <w:bCs/>
          <w:color w:val="000000"/>
          <w:sz w:val="28"/>
          <w:szCs w:val="28"/>
        </w:rPr>
        <w:t>4.在报价表内未有明确列述的项目费用应视为包括在报价单价之内。</w:t>
      </w:r>
    </w:p>
    <w:p>
      <w:pPr>
        <w:adjustRightInd w:val="0"/>
        <w:spacing w:line="20" w:lineRule="atLeast"/>
        <w:ind w:firstLine="546" w:firstLineChars="195"/>
        <w:rPr>
          <w:rFonts w:ascii="仿宋" w:hAnsi="仿宋" w:eastAsia="仿宋" w:cs="仿宋"/>
          <w:bCs/>
          <w:color w:val="000000"/>
          <w:sz w:val="28"/>
          <w:szCs w:val="28"/>
        </w:rPr>
      </w:pPr>
      <w:r>
        <w:rPr>
          <w:rFonts w:hint="eastAsia" w:ascii="仿宋" w:hAnsi="仿宋" w:eastAsia="仿宋" w:cs="仿宋"/>
          <w:bCs/>
          <w:color w:val="000000"/>
          <w:sz w:val="28"/>
          <w:szCs w:val="28"/>
        </w:rPr>
        <w:t>5.如果不提供明细报价将视为没有实质性响应招标文件。</w:t>
      </w:r>
    </w:p>
    <w:p>
      <w:pPr>
        <w:adjustRightInd w:val="0"/>
        <w:spacing w:line="20" w:lineRule="atLeast"/>
        <w:ind w:firstLine="546" w:firstLineChars="195"/>
        <w:rPr>
          <w:rFonts w:ascii="仿宋" w:hAnsi="仿宋" w:eastAsia="仿宋" w:cs="仿宋"/>
          <w:bCs/>
          <w:color w:val="000000"/>
          <w:sz w:val="24"/>
        </w:rPr>
      </w:pPr>
      <w:r>
        <w:rPr>
          <w:rFonts w:hint="eastAsia" w:ascii="仿宋" w:hAnsi="仿宋" w:eastAsia="仿宋" w:cs="仿宋"/>
          <w:bCs/>
          <w:color w:val="000000"/>
          <w:sz w:val="28"/>
          <w:szCs w:val="28"/>
        </w:rPr>
        <w:t xml:space="preserve">6. 详细报价表有投标人法定代表人/负责人（或法定代表人/负责人授权代表）签字，投标人名称(加盖公章)。 </w:t>
      </w:r>
    </w:p>
    <w:p>
      <w:pPr>
        <w:spacing w:line="360" w:lineRule="auto"/>
        <w:rPr>
          <w:rFonts w:ascii="仿宋" w:hAnsi="仿宋" w:eastAsia="仿宋" w:cs="仿宋"/>
          <w:color w:val="000000"/>
        </w:rPr>
      </w:pPr>
    </w:p>
    <w:p>
      <w:pPr>
        <w:spacing w:line="360" w:lineRule="auto"/>
        <w:rPr>
          <w:rFonts w:ascii="仿宋" w:hAnsi="仿宋" w:eastAsia="仿宋" w:cs="仿宋"/>
          <w:b/>
          <w:color w:val="000000"/>
          <w:sz w:val="28"/>
          <w:szCs w:val="28"/>
        </w:rPr>
      </w:pPr>
      <w:r>
        <w:rPr>
          <w:rFonts w:hint="eastAsia" w:ascii="仿宋" w:hAnsi="仿宋" w:eastAsia="仿宋" w:cs="仿宋"/>
          <w:b/>
          <w:color w:val="000000"/>
          <w:sz w:val="28"/>
          <w:szCs w:val="28"/>
        </w:rPr>
        <w:t>6、商务部分应提供的资料</w:t>
      </w:r>
    </w:p>
    <w:p>
      <w:pPr>
        <w:spacing w:line="360" w:lineRule="auto"/>
        <w:rPr>
          <w:rFonts w:ascii="仿宋" w:hAnsi="仿宋" w:eastAsia="仿宋" w:cs="仿宋"/>
          <w:b/>
          <w:color w:val="000000"/>
          <w:sz w:val="28"/>
          <w:szCs w:val="28"/>
        </w:rPr>
      </w:pPr>
      <w:r>
        <w:rPr>
          <w:rFonts w:hint="eastAsia" w:ascii="仿宋" w:hAnsi="仿宋" w:eastAsia="仿宋" w:cs="仿宋"/>
          <w:b/>
          <w:color w:val="000000"/>
          <w:sz w:val="28"/>
          <w:szCs w:val="28"/>
        </w:rPr>
        <w:t>7、质保期承诺函（须加盖投标人公章）</w:t>
      </w:r>
    </w:p>
    <w:p>
      <w:pPr>
        <w:tabs>
          <w:tab w:val="left" w:pos="540"/>
        </w:tabs>
        <w:spacing w:line="360" w:lineRule="auto"/>
        <w:rPr>
          <w:rFonts w:ascii="仿宋" w:hAnsi="仿宋" w:eastAsia="仿宋" w:cs="仿宋"/>
          <w:b/>
          <w:color w:val="000000"/>
          <w:sz w:val="28"/>
          <w:szCs w:val="28"/>
        </w:rPr>
      </w:pPr>
      <w:r>
        <w:rPr>
          <w:rFonts w:hint="eastAsia" w:ascii="仿宋" w:hAnsi="仿宋" w:eastAsia="仿宋" w:cs="仿宋"/>
          <w:b/>
          <w:color w:val="000000"/>
          <w:sz w:val="28"/>
          <w:szCs w:val="28"/>
        </w:rPr>
        <w:t>8、技术部分资料</w:t>
      </w:r>
    </w:p>
    <w:p>
      <w:pPr>
        <w:tabs>
          <w:tab w:val="left" w:pos="540"/>
        </w:tabs>
        <w:spacing w:line="360" w:lineRule="auto"/>
        <w:rPr>
          <w:rFonts w:ascii="仿宋" w:hAnsi="仿宋" w:eastAsia="仿宋" w:cs="仿宋"/>
          <w:b/>
          <w:color w:val="000000"/>
          <w:sz w:val="28"/>
          <w:szCs w:val="28"/>
        </w:rPr>
      </w:pPr>
      <w:r>
        <w:rPr>
          <w:rFonts w:hint="eastAsia" w:ascii="仿宋" w:hAnsi="仿宋" w:eastAsia="仿宋" w:cs="仿宋"/>
          <w:b/>
          <w:color w:val="000000"/>
          <w:sz w:val="28"/>
          <w:szCs w:val="28"/>
        </w:rPr>
        <w:t>9、投标人认为应该提供的其他资料</w:t>
      </w:r>
    </w:p>
    <w:p>
      <w:pPr>
        <w:tabs>
          <w:tab w:val="left" w:pos="540"/>
        </w:tabs>
        <w:spacing w:line="360" w:lineRule="auto"/>
        <w:rPr>
          <w:rFonts w:ascii="仿宋" w:hAnsi="仿宋" w:eastAsia="仿宋" w:cs="仿宋"/>
          <w:b/>
          <w:color w:val="000000"/>
          <w:sz w:val="28"/>
          <w:szCs w:val="28"/>
        </w:rPr>
      </w:pPr>
    </w:p>
    <w:p>
      <w:pPr>
        <w:rPr>
          <w:rFonts w:ascii="仿宋" w:hAnsi="仿宋" w:eastAsia="仿宋" w:cs="仿宋"/>
          <w:color w:val="000000"/>
          <w:sz w:val="24"/>
        </w:rPr>
      </w:pPr>
      <w:r>
        <w:rPr>
          <w:rFonts w:hint="eastAsia" w:ascii="仿宋" w:hAnsi="仿宋" w:eastAsia="仿宋" w:cs="仿宋"/>
          <w:color w:val="000000"/>
          <w:sz w:val="24"/>
        </w:rPr>
        <w:t>注：投标人在投标文件中所提供的评审标准，在内容上如果未按上述要点的顺序编写或有缺漏的，只影响其评审得分，不构成投标无效条件。</w:t>
      </w:r>
    </w:p>
    <w:p>
      <w:pPr>
        <w:pStyle w:val="3"/>
        <w:rPr>
          <w:rFonts w:hint="eastAsia"/>
          <w:lang w:val="en-US" w:eastAsia="zh-CN"/>
        </w:rPr>
      </w:pPr>
    </w:p>
    <w:p>
      <w:pPr>
        <w:rPr>
          <w:lang w:val="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F91A87"/>
    <w:multiLevelType w:val="singleLevel"/>
    <w:tmpl w:val="86F91A87"/>
    <w:lvl w:ilvl="0" w:tentative="0">
      <w:start w:val="2"/>
      <w:numFmt w:val="chineseCounting"/>
      <w:suff w:val="space"/>
      <w:lvlText w:val="第%1部分"/>
      <w:lvlJc w:val="left"/>
      <w:pPr>
        <w:ind w:left="0" w:firstLine="0"/>
      </w:pPr>
    </w:lvl>
  </w:abstractNum>
  <w:abstractNum w:abstractNumId="1">
    <w:nsid w:val="CF08B3D0"/>
    <w:multiLevelType w:val="singleLevel"/>
    <w:tmpl w:val="CF08B3D0"/>
    <w:lvl w:ilvl="0" w:tentative="0">
      <w:start w:val="1"/>
      <w:numFmt w:val="chineseCounting"/>
      <w:suff w:val="nothing"/>
      <w:lvlText w:val="%1、"/>
      <w:lvlJc w:val="left"/>
      <w:pPr>
        <w:ind w:left="105" w:firstLine="0"/>
      </w:pPr>
    </w:lvl>
  </w:abstractNum>
  <w:abstractNum w:abstractNumId="2">
    <w:nsid w:val="FC75BFC5"/>
    <w:multiLevelType w:val="singleLevel"/>
    <w:tmpl w:val="FC75BFC5"/>
    <w:lvl w:ilvl="0" w:tentative="0">
      <w:start w:val="1"/>
      <w:numFmt w:val="chineseCounting"/>
      <w:suff w:val="nothing"/>
      <w:lvlText w:val="%1、"/>
      <w:lvlJc w:val="left"/>
      <w:pPr>
        <w:ind w:left="0" w:firstLine="0"/>
      </w:pPr>
    </w:lvl>
  </w:abstractNum>
  <w:abstractNum w:abstractNumId="3">
    <w:nsid w:val="259A3268"/>
    <w:multiLevelType w:val="multilevel"/>
    <w:tmpl w:val="259A3268"/>
    <w:lvl w:ilvl="0" w:tentative="0">
      <w:start w:val="4"/>
      <w:numFmt w:val="decimal"/>
      <w:lvlText w:val="%1、"/>
      <w:lvlJc w:val="left"/>
      <w:pPr>
        <w:ind w:left="720" w:hanging="720"/>
      </w:pPr>
      <w:rPr>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D090AEC"/>
    <w:multiLevelType w:val="singleLevel"/>
    <w:tmpl w:val="2D090AEC"/>
    <w:lvl w:ilvl="0" w:tentative="0">
      <w:start w:val="2"/>
      <w:numFmt w:val="decimal"/>
      <w:suff w:val="space"/>
      <w:lvlText w:val="%1."/>
      <w:lvlJc w:val="left"/>
      <w:pPr>
        <w:ind w:left="0" w:firstLine="0"/>
      </w:pPr>
    </w:lvl>
  </w:abstractNum>
  <w:abstractNum w:abstractNumId="5">
    <w:nsid w:val="4E589F72"/>
    <w:multiLevelType w:val="singleLevel"/>
    <w:tmpl w:val="4E589F72"/>
    <w:lvl w:ilvl="0" w:tentative="0">
      <w:start w:val="1"/>
      <w:numFmt w:val="chineseCounting"/>
      <w:suff w:val="nothing"/>
      <w:lvlText w:val="%1、"/>
      <w:lvlJc w:val="left"/>
      <w:rPr>
        <w:rFonts w:hint="eastAsia"/>
      </w:rPr>
    </w:lvl>
  </w:abstractNum>
  <w:abstractNum w:abstractNumId="6">
    <w:nsid w:val="72AABAE8"/>
    <w:multiLevelType w:val="singleLevel"/>
    <w:tmpl w:val="72AABAE8"/>
    <w:lvl w:ilvl="0" w:tentative="0">
      <w:start w:val="2"/>
      <w:numFmt w:val="decimal"/>
      <w:suff w:val="space"/>
      <w:lvlText w:val="%1)"/>
      <w:lvlJc w:val="left"/>
      <w:pPr>
        <w:ind w:left="0" w:firstLine="0"/>
      </w:pPr>
    </w:lvl>
  </w:abstractNum>
  <w:num w:numId="1">
    <w:abstractNumId w:val="4"/>
    <w:lvlOverride w:ilvl="0">
      <w:startOverride w:val="2"/>
    </w:lvlOverride>
  </w:num>
  <w:num w:numId="2">
    <w:abstractNumId w:val="0"/>
    <w:lvlOverride w:ilvl="0">
      <w:startOverride w:val="2"/>
    </w:lvlOverride>
  </w:num>
  <w:num w:numId="3">
    <w:abstractNumId w:val="5"/>
  </w:num>
  <w:num w:numId="4">
    <w:abstractNumId w:val="2"/>
    <w:lvlOverride w:ilvl="0">
      <w:startOverride w:val="1"/>
    </w:lvlOverride>
  </w:num>
  <w:num w:numId="5">
    <w:abstractNumId w:val="6"/>
    <w:lvlOverride w:ilvl="0">
      <w:startOverride w:val="2"/>
    </w:lvlOverride>
  </w:num>
  <w:num w:numId="6">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1MGNjZjBiNjFiNTdlZGJlODM0MjkyMTY0OTdkNjgifQ=="/>
  </w:docVars>
  <w:rsids>
    <w:rsidRoot w:val="4925654E"/>
    <w:rsid w:val="03C76963"/>
    <w:rsid w:val="0CCD74A5"/>
    <w:rsid w:val="14C73CEE"/>
    <w:rsid w:val="1D4B1F5B"/>
    <w:rsid w:val="1F4924CA"/>
    <w:rsid w:val="4925654E"/>
    <w:rsid w:val="4D6E4D26"/>
    <w:rsid w:val="719E3D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4"/>
    <w:basedOn w:val="1"/>
    <w:next w:val="1"/>
    <w:semiHidden/>
    <w:unhideWhenUsed/>
    <w:qFormat/>
    <w:uiPriority w:val="0"/>
    <w:pPr>
      <w:keepNext/>
      <w:keepLines/>
      <w:spacing w:before="280" w:after="290" w:line="374" w:lineRule="auto"/>
      <w:outlineLvl w:val="3"/>
    </w:pPr>
    <w:rPr>
      <w:rFonts w:ascii="Arial" w:hAnsi="Arial" w:eastAsia="黑体"/>
      <w:b/>
      <w:bCs/>
      <w:sz w:val="28"/>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0"/>
    <w:pPr>
      <w:spacing w:after="120"/>
    </w:pPr>
  </w:style>
  <w:style w:type="paragraph" w:styleId="3">
    <w:name w:val="Body Text 2"/>
    <w:basedOn w:val="1"/>
    <w:qFormat/>
    <w:uiPriority w:val="0"/>
    <w:pPr>
      <w:spacing w:line="360" w:lineRule="auto"/>
    </w:pPr>
    <w:rPr>
      <w:sz w:val="24"/>
    </w:rPr>
  </w:style>
  <w:style w:type="paragraph" w:styleId="5">
    <w:name w:val="Normal Indent"/>
    <w:basedOn w:val="1"/>
    <w:semiHidden/>
    <w:unhideWhenUsed/>
    <w:qFormat/>
    <w:uiPriority w:val="0"/>
    <w:pPr>
      <w:ind w:firstLine="420"/>
    </w:pPr>
    <w:rPr>
      <w:rFonts w:asciiTheme="minorHAnsi" w:hAnsiTheme="minorHAnsi" w:eastAsiaTheme="minorEastAsia" w:cstheme="minorBidi"/>
      <w:szCs w:val="22"/>
    </w:rPr>
  </w:style>
  <w:style w:type="paragraph" w:styleId="6">
    <w:name w:val="Plain Text"/>
    <w:basedOn w:val="1"/>
    <w:next w:val="1"/>
    <w:unhideWhenUsed/>
    <w:qFormat/>
    <w:uiPriority w:val="0"/>
    <w:rPr>
      <w:rFonts w:ascii="宋体" w:hAnsi="Courier New" w:cs="Courier New"/>
      <w:szCs w:val="21"/>
    </w:rPr>
  </w:style>
  <w:style w:type="paragraph" w:customStyle="1" w:styleId="9">
    <w:name w:val="表格文字"/>
    <w:basedOn w:val="1"/>
    <w:qFormat/>
    <w:uiPriority w:val="0"/>
    <w:pPr>
      <w:spacing w:before="25" w:after="25"/>
      <w:jc w:val="left"/>
    </w:pPr>
    <w:rPr>
      <w:bCs/>
      <w:spacing w:val="10"/>
      <w:kern w:val="0"/>
      <w:sz w:val="24"/>
      <w:szCs w:val="20"/>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13317</Words>
  <Characters>13696</Characters>
  <Lines>0</Lines>
  <Paragraphs>0</Paragraphs>
  <TotalTime>19</TotalTime>
  <ScaleCrop>false</ScaleCrop>
  <LinksUpToDate>false</LinksUpToDate>
  <CharactersWithSpaces>14262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2022-11-28T05:28:00Z</dcterms:created>
  <dc:creator>刘鱼生</dc:creator>
  <cp:lastModifiedBy>小容</cp:lastModifiedBy>
  <dcterms:modified xsi:type="dcterms:W3CDTF">2022-11-29T06:56:26Z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35551D65607246618B26B7A349E7A130</vt:lpwstr>
  </property>
</Properties>
</file>