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内部评审项目评分表</w:t>
      </w:r>
    </w:p>
    <w:p>
      <w:pPr>
        <w:spacing w:after="60" w:line="400" w:lineRule="exact"/>
        <w:ind w:leftChars="-337" w:hanging="708" w:hangingChars="295"/>
        <w:rPr>
          <w:rFonts w:ascii="宋体" w:hAnsi="宋体" w:cs="宋体"/>
          <w:color w:val="000000" w:themeColor="text1"/>
          <w:sz w:val="10"/>
          <w:szCs w:val="10"/>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项目名称：</w:t>
      </w:r>
      <w:r>
        <w:rPr>
          <w:rFonts w:hint="eastAsia" w:ascii="宋体" w:hAnsi="宋体" w:cs="宋体"/>
          <w:color w:val="000000" w:themeColor="text1"/>
          <w:sz w:val="24"/>
          <w:szCs w:val="24"/>
          <w:u w:val="single"/>
          <w14:textFill>
            <w14:solidFill>
              <w14:schemeClr w14:val="tx1"/>
            </w14:solidFill>
          </w14:textFill>
        </w:rPr>
        <w:t>深圳市文化广电旅游体育局办公用品项目评标</w:t>
      </w:r>
    </w:p>
    <w:tbl>
      <w:tblPr>
        <w:tblStyle w:val="10"/>
        <w:tblW w:w="1573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355"/>
        <w:gridCol w:w="6585"/>
        <w:gridCol w:w="2355"/>
        <w:gridCol w:w="3758"/>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类别</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评分</w:t>
            </w:r>
          </w:p>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w:t>
            </w:r>
          </w:p>
        </w:tc>
        <w:tc>
          <w:tcPr>
            <w:tcW w:w="65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评分参考及范围</w:t>
            </w:r>
          </w:p>
        </w:tc>
        <w:tc>
          <w:tcPr>
            <w:tcW w:w="2355"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color w:val="000000" w:themeColor="text1"/>
                <w:sz w:val="24"/>
                <w:szCs w:val="24"/>
                <w14:textFill>
                  <w14:solidFill>
                    <w14:schemeClr w14:val="tx1"/>
                  </w14:solidFill>
                </w14:textFill>
              </w:rPr>
            </w:pPr>
          </w:p>
        </w:tc>
        <w:tc>
          <w:tcPr>
            <w:tcW w:w="375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color w:val="000000" w:themeColor="text1"/>
                <w:sz w:val="24"/>
                <w:szCs w:val="24"/>
                <w14:textFill>
                  <w14:solidFill>
                    <w14:schemeClr w14:val="tx1"/>
                  </w14:solidFill>
                </w14:textFill>
              </w:rPr>
            </w:pPr>
          </w:p>
        </w:tc>
        <w:tc>
          <w:tcPr>
            <w:tcW w:w="68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000000" w:themeColor="text1"/>
                <w:sz w:val="24"/>
                <w:szCs w:val="24"/>
                <w14:textFill>
                  <w14:solidFill>
                    <w14:schemeClr w14:val="tx1"/>
                  </w14:solidFill>
                </w14:textFill>
              </w:rPr>
            </w:pP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000000" w:themeColor="text1"/>
                <w:sz w:val="24"/>
                <w:szCs w:val="24"/>
                <w14:textFill>
                  <w14:solidFill>
                    <w14:schemeClr w14:val="tx1"/>
                  </w14:solidFill>
                </w14:textFill>
              </w:rPr>
            </w:pPr>
          </w:p>
        </w:tc>
        <w:tc>
          <w:tcPr>
            <w:tcW w:w="65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000000" w:themeColor="text1"/>
                <w:sz w:val="24"/>
                <w:szCs w:val="24"/>
                <w14:textFill>
                  <w14:solidFill>
                    <w14:schemeClr w14:val="tx1"/>
                  </w14:solidFill>
                </w14:textFill>
              </w:rPr>
            </w:pP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z w:val="24"/>
                <w:szCs w:val="24"/>
                <w14:textFill>
                  <w14:solidFill>
                    <w14:schemeClr w14:val="tx1"/>
                  </w14:solidFill>
                </w14:textFill>
              </w:rPr>
            </w:pPr>
          </w:p>
        </w:tc>
        <w:tc>
          <w:tcPr>
            <w:tcW w:w="37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z w:val="24"/>
                <w:szCs w:val="24"/>
                <w14:textFill>
                  <w14:solidFill>
                    <w14:schemeClr w14:val="tx1"/>
                  </w14:solidFill>
                </w14:textFill>
              </w:rPr>
            </w:pP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trPr>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价格</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投标总价</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hint="default" w:ascii="宋体" w:hAnsi="宋体"/>
                <w:color w:val="000000" w:themeColor="text1"/>
                <w14:textFill>
                  <w14:solidFill>
                    <w14:schemeClr w14:val="tx1"/>
                  </w14:solidFill>
                </w14:textFill>
              </w:rPr>
              <w:t>50</w:t>
            </w:r>
            <w:r>
              <w:rPr>
                <w:rFonts w:hint="eastAsia" w:ascii="宋体" w:hAnsi="宋体"/>
                <w:color w:val="000000" w:themeColor="text1"/>
                <w14:textFill>
                  <w14:solidFill>
                    <w14:schemeClr w14:val="tx1"/>
                  </w14:solidFill>
                </w14:textFill>
              </w:rPr>
              <w:t>分)</w:t>
            </w:r>
          </w:p>
        </w:tc>
        <w:tc>
          <w:tcPr>
            <w:tcW w:w="6585" w:type="dxa"/>
            <w:tcBorders>
              <w:top w:val="single" w:color="auto" w:sz="4" w:space="0"/>
              <w:left w:val="single" w:color="auto" w:sz="4" w:space="0"/>
              <w:bottom w:val="single" w:color="auto" w:sz="4" w:space="0"/>
              <w:right w:val="single" w:color="auto" w:sz="4" w:space="0"/>
            </w:tcBorders>
            <w:shd w:val="clear" w:color="auto" w:fill="auto"/>
          </w:tcPr>
          <w:p>
            <w:pPr>
              <w:widowControl/>
              <w:spacing w:line="300" w:lineRule="atLeast"/>
              <w:rPr>
                <w:rFonts w:ascii="宋体" w:hAnsi="宋体"/>
                <w:b/>
                <w:bCs/>
                <w:color w:val="000000" w:themeColor="text1"/>
                <w14:textFill>
                  <w14:solidFill>
                    <w14:schemeClr w14:val="tx1"/>
                  </w14:solidFill>
                </w14:textFill>
              </w:rPr>
            </w:pPr>
            <w:r>
              <w:rPr>
                <w:rFonts w:hint="eastAsia" w:ascii="宋体" w:hAnsi="宋体"/>
              </w:rPr>
              <w:t>供应商所提供的报价为包干价，包括运费、税费以及售后服务所涉及到的所有材料费及人工费，</w:t>
            </w:r>
            <w:r>
              <w:rPr>
                <w:rFonts w:ascii="宋体" w:hAnsi="宋体"/>
              </w:rPr>
              <w:t>本项目为资格招标，不涉及具体投标金额</w:t>
            </w:r>
            <w:bookmarkStart w:id="0" w:name="_Toc318878975"/>
            <w:bookmarkStart w:id="1" w:name="_Toc505180412"/>
            <w:r>
              <w:rPr>
                <w:rFonts w:ascii="宋体" w:hAnsi="宋体"/>
              </w:rPr>
              <w:t>，</w:t>
            </w:r>
            <w:r>
              <w:rPr>
                <w:rFonts w:hint="eastAsia" w:ascii="宋体" w:hAnsi="宋体"/>
              </w:rPr>
              <w:t>填写提供《采购需求</w:t>
            </w:r>
            <w:bookmarkEnd w:id="0"/>
            <w:r>
              <w:rPr>
                <w:rFonts w:hint="eastAsia" w:ascii="宋体" w:hAnsi="宋体"/>
              </w:rPr>
              <w:t>一览表</w:t>
            </w:r>
            <w:bookmarkEnd w:id="1"/>
            <w:r>
              <w:rPr>
                <w:rFonts w:hint="eastAsia" w:ascii="宋体" w:hAnsi="宋体"/>
              </w:rPr>
              <w:t>》中限价一栏</w:t>
            </w:r>
            <w:r>
              <w:rPr>
                <w:rFonts w:ascii="宋体" w:hAnsi="宋体"/>
              </w:rPr>
              <w:t>但不得以低于其成本的报价竞标，评审委员会根据响应情况进行横向比较</w:t>
            </w:r>
            <w:r>
              <w:rPr>
                <w:rFonts w:hint="eastAsia" w:ascii="宋体" w:hAnsi="宋体"/>
              </w:rPr>
              <w:t>。</w:t>
            </w:r>
          </w:p>
        </w:tc>
        <w:tc>
          <w:tcPr>
            <w:tcW w:w="2355"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color w:val="000000" w:themeColor="text1"/>
                <w:sz w:val="24"/>
                <w:szCs w:val="24"/>
                <w14:textFill>
                  <w14:solidFill>
                    <w14:schemeClr w14:val="tx1"/>
                  </w14:solidFill>
                </w14:textFill>
              </w:rPr>
            </w:pPr>
          </w:p>
        </w:tc>
        <w:tc>
          <w:tcPr>
            <w:tcW w:w="3758"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color w:val="000000" w:themeColor="text1"/>
                <w:sz w:val="24"/>
                <w:szCs w:val="24"/>
                <w14:textFill>
                  <w14:solidFill>
                    <w14:schemeClr w14:val="tx1"/>
                  </w14:solidFill>
                </w14:textFill>
              </w:rPr>
            </w:pPr>
          </w:p>
        </w:tc>
        <w:tc>
          <w:tcPr>
            <w:tcW w:w="689"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6" w:hRule="atLeast"/>
        </w:trPr>
        <w:tc>
          <w:tcPr>
            <w:tcW w:w="993" w:type="dxa"/>
            <w:vMerge w:val="restart"/>
            <w:tcBorders>
              <w:top w:val="single" w:color="auto" w:sz="4" w:space="0"/>
              <w:left w:val="single" w:color="auto" w:sz="4" w:space="0"/>
              <w:right w:val="single" w:color="auto" w:sz="4" w:space="0"/>
            </w:tcBorders>
            <w:shd w:val="clear" w:color="auto" w:fill="auto"/>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服务</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技术保障措施</w:t>
            </w:r>
            <w:r>
              <w:rPr>
                <w:rFonts w:hint="eastAsia" w:ascii="宋体" w:hAnsi="宋体"/>
                <w:color w:val="000000" w:themeColor="text1"/>
                <w14:textFill>
                  <w14:solidFill>
                    <w14:schemeClr w14:val="tx1"/>
                  </w14:solidFill>
                </w14:textFill>
              </w:rPr>
              <w:t>（</w:t>
            </w:r>
            <w:r>
              <w:rPr>
                <w:rFonts w:hint="default" w:ascii="宋体" w:hAnsi="宋体"/>
                <w:color w:val="000000" w:themeColor="text1"/>
                <w14:textFill>
                  <w14:solidFill>
                    <w14:schemeClr w14:val="tx1"/>
                  </w14:solidFill>
                </w14:textFill>
              </w:rPr>
              <w:t>15</w:t>
            </w:r>
            <w:r>
              <w:rPr>
                <w:rFonts w:hint="eastAsia" w:ascii="宋体" w:hAnsi="宋体"/>
                <w:color w:val="000000" w:themeColor="text1"/>
                <w14:textFill>
                  <w14:solidFill>
                    <w14:schemeClr w14:val="tx1"/>
                  </w14:solidFill>
                </w14:textFill>
              </w:rPr>
              <w:t>分）</w:t>
            </w:r>
          </w:p>
        </w:tc>
        <w:tc>
          <w:tcPr>
            <w:tcW w:w="6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atLeas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在投标文件中详细说明保障措施（包括服务人员安排</w:t>
            </w:r>
            <w:r>
              <w:rPr>
                <w:rFonts w:hint="eastAsia" w:ascii="宋体" w:hAnsi="宋体"/>
                <w:color w:val="000000" w:themeColor="text1"/>
                <w:lang w:eastAsia="zh-CN"/>
                <w14:textFill>
                  <w14:solidFill>
                    <w14:schemeClr w14:val="tx1"/>
                  </w14:solidFill>
                </w14:textFill>
              </w:rPr>
              <w:t>是否合理</w:t>
            </w:r>
            <w:r>
              <w:rPr>
                <w:rFonts w:ascii="宋体" w:hAnsi="宋体"/>
                <w:color w:val="000000" w:themeColor="text1"/>
                <w14:textFill>
                  <w14:solidFill>
                    <w14:schemeClr w14:val="tx1"/>
                  </w14:solidFill>
                </w14:textFill>
              </w:rPr>
              <w:t>、服务方案</w:t>
            </w:r>
            <w:r>
              <w:rPr>
                <w:rFonts w:hint="eastAsia" w:ascii="宋体" w:hAnsi="宋体"/>
                <w:color w:val="000000" w:themeColor="text1"/>
                <w:lang w:eastAsia="zh-CN"/>
                <w14:textFill>
                  <w14:solidFill>
                    <w14:schemeClr w14:val="tx1"/>
                  </w14:solidFill>
                </w14:textFill>
              </w:rPr>
              <w:t>是否完整</w:t>
            </w:r>
            <w:r>
              <w:rPr>
                <w:rFonts w:ascii="宋体" w:hAnsi="宋体"/>
                <w:color w:val="000000" w:themeColor="text1"/>
                <w14:textFill>
                  <w14:solidFill>
                    <w14:schemeClr w14:val="tx1"/>
                  </w14:solidFill>
                </w14:textFill>
              </w:rPr>
              <w:t>、配送计划</w:t>
            </w:r>
            <w:r>
              <w:rPr>
                <w:rFonts w:hint="eastAsia" w:ascii="宋体" w:hAnsi="宋体"/>
                <w:color w:val="000000" w:themeColor="text1"/>
                <w:lang w:eastAsia="zh-CN"/>
                <w14:textFill>
                  <w14:solidFill>
                    <w14:schemeClr w14:val="tx1"/>
                  </w14:solidFill>
                </w14:textFill>
              </w:rPr>
              <w:t>是否需求</w:t>
            </w:r>
            <w:r>
              <w:rPr>
                <w:rFonts w:ascii="宋体" w:hAnsi="宋体"/>
                <w:color w:val="000000" w:themeColor="text1"/>
                <w14:textFill>
                  <w14:solidFill>
                    <w14:schemeClr w14:val="tx1"/>
                  </w14:solidFill>
                </w14:textFill>
              </w:rPr>
              <w:t>等），评审委员会根据响应情况进行横向比较</w:t>
            </w:r>
            <w:r>
              <w:rPr>
                <w:rFonts w:hint="eastAsia" w:ascii="宋体" w:hAnsi="宋体"/>
                <w:color w:val="000000" w:themeColor="text1"/>
                <w14:textFill>
                  <w14:solidFill>
                    <w14:schemeClr w14:val="tx1"/>
                  </w14:solidFill>
                </w14:textFill>
              </w:rPr>
              <w:t>，分档评分：</w:t>
            </w:r>
            <w:r>
              <w:rPr>
                <w:rFonts w:hint="eastAsia" w:ascii="宋体" w:hAnsi="宋体"/>
                <w:color w:val="000000" w:themeColor="text1"/>
                <w:lang w:eastAsia="zh-CN"/>
                <w14:textFill>
                  <w14:solidFill>
                    <w14:schemeClr w14:val="tx1"/>
                  </w14:solidFill>
                </w14:textFill>
              </w:rPr>
              <w:t>满足以上</w:t>
            </w:r>
            <w:r>
              <w:rPr>
                <w:rFonts w:hint="eastAsia" w:ascii="宋体" w:hAnsi="宋体"/>
                <w:color w:val="000000" w:themeColor="text1"/>
                <w:lang w:val="en-US" w:eastAsia="zh-CN"/>
                <w14:textFill>
                  <w14:solidFill>
                    <w14:schemeClr w14:val="tx1"/>
                  </w14:solidFill>
                </w14:textFill>
              </w:rPr>
              <w:t>3点，得</w:t>
            </w:r>
            <w:r>
              <w:rPr>
                <w:rFonts w:hint="default" w:ascii="宋体" w:hAnsi="宋体"/>
                <w:color w:val="000000" w:themeColor="text1"/>
                <w:lang w:eastAsia="zh-CN"/>
                <w14:textFill>
                  <w14:solidFill>
                    <w14:schemeClr w14:val="tx1"/>
                  </w14:solidFill>
                </w14:textFill>
              </w:rPr>
              <w:t>15</w:t>
            </w:r>
            <w:r>
              <w:rPr>
                <w:rFonts w:hint="eastAsia" w:ascii="宋体" w:hAnsi="宋体"/>
                <w:color w:val="000000" w:themeColor="text1"/>
                <w:lang w:val="en-US" w:eastAsia="zh-CN"/>
                <w14:textFill>
                  <w14:solidFill>
                    <w14:schemeClr w14:val="tx1"/>
                  </w14:solidFill>
                </w14:textFill>
              </w:rPr>
              <w:t>分；满足以上2点得</w:t>
            </w:r>
            <w:r>
              <w:rPr>
                <w:rFonts w:hint="default" w:ascii="宋体" w:hAnsi="宋体"/>
                <w:color w:val="000000" w:themeColor="text1"/>
                <w:lang w:eastAsia="zh-CN"/>
                <w14:textFill>
                  <w14:solidFill>
                    <w14:schemeClr w14:val="tx1"/>
                  </w14:solidFill>
                </w14:textFill>
              </w:rPr>
              <w:t>10</w:t>
            </w:r>
            <w:r>
              <w:rPr>
                <w:rFonts w:hint="eastAsia" w:ascii="宋体" w:hAnsi="宋体"/>
                <w:color w:val="000000" w:themeColor="text1"/>
                <w:lang w:val="en-US" w:eastAsia="zh-CN"/>
                <w14:textFill>
                  <w14:solidFill>
                    <w14:schemeClr w14:val="tx1"/>
                  </w14:solidFill>
                </w14:textFill>
              </w:rPr>
              <w:t>分；满足以上1点得</w:t>
            </w:r>
            <w:r>
              <w:rPr>
                <w:rFonts w:hint="default" w:ascii="宋体" w:hAnsi="宋体"/>
                <w:color w:val="000000" w:themeColor="text1"/>
                <w:lang w:eastAsia="zh-CN"/>
                <w14:textFill>
                  <w14:solidFill>
                    <w14:schemeClr w14:val="tx1"/>
                  </w14:solidFill>
                </w14:textFill>
              </w:rPr>
              <w:t>5</w:t>
            </w:r>
            <w:bookmarkStart w:id="2" w:name="_GoBack"/>
            <w:bookmarkEnd w:id="2"/>
            <w:r>
              <w:rPr>
                <w:rFonts w:hint="eastAsia" w:ascii="宋体" w:hAnsi="宋体"/>
                <w:color w:val="000000" w:themeColor="text1"/>
                <w:lang w:val="en-US" w:eastAsia="zh-CN"/>
                <w14:textFill>
                  <w14:solidFill>
                    <w14:schemeClr w14:val="tx1"/>
                  </w14:solidFill>
                </w14:textFill>
              </w:rPr>
              <w:t>分；以上条件都不满足，得0分。</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宋体" w:hAnsi="宋体" w:eastAsia="宋体" w:cs="宋体"/>
                <w:color w:val="000000" w:themeColor="text1"/>
                <w:sz w:val="24"/>
                <w:szCs w:val="24"/>
                <w:lang w:val="en-US" w:eastAsia="zh-CN"/>
                <w14:textFill>
                  <w14:solidFill>
                    <w14:schemeClr w14:val="tx1"/>
                  </w14:solidFill>
                </w14:textFill>
              </w:rPr>
            </w:pPr>
          </w:p>
        </w:tc>
        <w:tc>
          <w:tcPr>
            <w:tcW w:w="375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color w:val="000000" w:themeColor="text1"/>
                <w:sz w:val="24"/>
                <w:szCs w:val="24"/>
                <w:lang w:eastAsia="zh-CN"/>
                <w14:textFill>
                  <w14:solidFill>
                    <w14:schemeClr w14:val="tx1"/>
                  </w14:solidFill>
                </w14:textFill>
              </w:rPr>
            </w:pP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trPr>
        <w:tc>
          <w:tcPr>
            <w:tcW w:w="993" w:type="dxa"/>
            <w:vMerge w:val="continue"/>
            <w:tcBorders>
              <w:left w:val="single" w:color="auto" w:sz="4" w:space="0"/>
              <w:right w:val="single" w:color="auto" w:sz="4" w:space="0"/>
            </w:tcBorders>
            <w:shd w:val="clear" w:color="auto" w:fill="auto"/>
            <w:vAlign w:val="center"/>
          </w:tcPr>
          <w:p>
            <w:pPr>
              <w:rPr>
                <w:rFonts w:ascii="宋体" w:hAnsi="宋体"/>
              </w:rPr>
            </w:pP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rPr>
            </w:pPr>
            <w:r>
              <w:rPr>
                <w:rFonts w:hint="eastAsia" w:ascii="宋体" w:hAnsi="宋体"/>
              </w:rPr>
              <w:t>供货</w:t>
            </w:r>
          </w:p>
          <w:p>
            <w:pPr>
              <w:jc w:val="center"/>
              <w:rPr>
                <w:rFonts w:ascii="宋体" w:hAnsi="宋体"/>
              </w:rPr>
            </w:pPr>
            <w:r>
              <w:rPr>
                <w:rFonts w:hint="eastAsia" w:ascii="宋体" w:hAnsi="宋体"/>
              </w:rPr>
              <w:t>（</w:t>
            </w:r>
            <w:r>
              <w:rPr>
                <w:rFonts w:hint="default" w:ascii="宋体" w:hAnsi="宋体"/>
              </w:rPr>
              <w:t>10</w:t>
            </w:r>
            <w:r>
              <w:rPr>
                <w:rFonts w:hint="eastAsia" w:ascii="宋体" w:hAnsi="宋体"/>
              </w:rPr>
              <w:t>分）</w:t>
            </w:r>
          </w:p>
        </w:tc>
        <w:tc>
          <w:tcPr>
            <w:tcW w:w="6585" w:type="dxa"/>
            <w:tcBorders>
              <w:top w:val="single" w:color="auto" w:sz="4" w:space="0"/>
              <w:left w:val="single" w:color="auto" w:sz="4" w:space="0"/>
              <w:bottom w:val="single" w:color="auto" w:sz="4" w:space="0"/>
              <w:right w:val="single" w:color="auto" w:sz="4" w:space="0"/>
            </w:tcBorders>
            <w:shd w:val="clear" w:color="auto" w:fill="auto"/>
          </w:tcPr>
          <w:p>
            <w:pPr>
              <w:widowControl/>
              <w:spacing w:line="300" w:lineRule="atLeast"/>
              <w:rPr>
                <w:rFonts w:ascii="宋体" w:hAnsi="宋体"/>
              </w:rPr>
            </w:pPr>
            <w:r>
              <w:rPr>
                <w:rFonts w:hint="eastAsia" w:ascii="宋体" w:hAnsi="宋体"/>
              </w:rPr>
              <w:t>中标人免费送货上门，所有商品需按订单要求打包送到采购单位指定地点（中标人提供免费运输、卸货、搬运等），并随货提供与货物数量、品种、价格相符的该批商品总清单和分包清单。评审标准：</w:t>
            </w:r>
          </w:p>
          <w:p>
            <w:pPr>
              <w:widowControl/>
              <w:spacing w:line="300" w:lineRule="atLeast"/>
              <w:rPr>
                <w:rFonts w:ascii="宋体" w:hAnsi="宋体"/>
              </w:rPr>
            </w:pPr>
            <w:r>
              <w:rPr>
                <w:rFonts w:ascii="宋体" w:hAnsi="宋体"/>
              </w:rPr>
              <w:t>投标人响应符合全部供货要求得</w:t>
            </w:r>
            <w:r>
              <w:rPr>
                <w:rFonts w:hint="default" w:ascii="宋体" w:hAnsi="宋体"/>
              </w:rPr>
              <w:t>1</w:t>
            </w:r>
            <w:r>
              <w:rPr>
                <w:rFonts w:hint="eastAsia" w:ascii="宋体" w:hAnsi="宋体"/>
              </w:rPr>
              <w:t>0分，未响应或不满足要求不得分。</w:t>
            </w:r>
          </w:p>
        </w:tc>
        <w:tc>
          <w:tcPr>
            <w:tcW w:w="2355"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cs="宋体"/>
                <w:sz w:val="24"/>
                <w:szCs w:val="24"/>
              </w:rPr>
            </w:pPr>
          </w:p>
        </w:tc>
        <w:tc>
          <w:tcPr>
            <w:tcW w:w="3758"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cs="宋体"/>
                <w:sz w:val="24"/>
                <w:szCs w:val="24"/>
              </w:rPr>
            </w:pPr>
          </w:p>
        </w:tc>
        <w:tc>
          <w:tcPr>
            <w:tcW w:w="689"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993" w:type="dxa"/>
            <w:vMerge w:val="continue"/>
            <w:tcBorders>
              <w:left w:val="single" w:color="auto" w:sz="4" w:space="0"/>
              <w:right w:val="single" w:color="auto" w:sz="4" w:space="0"/>
            </w:tcBorders>
            <w:shd w:val="clear" w:color="auto" w:fill="auto"/>
            <w:vAlign w:val="center"/>
          </w:tcPr>
          <w:p>
            <w:pPr>
              <w:rPr>
                <w:rFonts w:ascii="宋体" w:hAnsi="宋体"/>
              </w:rPr>
            </w:pP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rPr>
            </w:pPr>
            <w:r>
              <w:rPr>
                <w:rFonts w:hint="eastAsia" w:ascii="宋体" w:hAnsi="宋体"/>
              </w:rPr>
              <w:t>售后响应及解决</w:t>
            </w:r>
          </w:p>
          <w:p>
            <w:pPr>
              <w:jc w:val="center"/>
              <w:rPr>
                <w:rFonts w:ascii="宋体" w:hAnsi="宋体"/>
              </w:rPr>
            </w:pPr>
            <w:r>
              <w:rPr>
                <w:rFonts w:hint="eastAsia" w:ascii="宋体" w:hAnsi="宋体"/>
              </w:rPr>
              <w:t>（</w:t>
            </w:r>
            <w:r>
              <w:rPr>
                <w:rFonts w:hint="default" w:ascii="宋体" w:hAnsi="宋体"/>
              </w:rPr>
              <w:t>5</w:t>
            </w:r>
            <w:r>
              <w:rPr>
                <w:rFonts w:hint="eastAsia" w:ascii="宋体" w:hAnsi="宋体"/>
              </w:rPr>
              <w:t>分）</w:t>
            </w:r>
          </w:p>
        </w:tc>
        <w:tc>
          <w:tcPr>
            <w:tcW w:w="6585" w:type="dxa"/>
            <w:tcBorders>
              <w:top w:val="single" w:color="auto" w:sz="4" w:space="0"/>
              <w:left w:val="single" w:color="auto" w:sz="4" w:space="0"/>
              <w:bottom w:val="single" w:color="auto" w:sz="4" w:space="0"/>
              <w:right w:val="single" w:color="000000" w:sz="4" w:space="0"/>
            </w:tcBorders>
            <w:shd w:val="clear" w:color="auto" w:fill="auto"/>
          </w:tcPr>
          <w:p>
            <w:pPr>
              <w:widowControl/>
              <w:spacing w:line="300" w:lineRule="atLeast"/>
              <w:rPr>
                <w:rFonts w:ascii="宋体" w:hAnsi="宋体"/>
              </w:rPr>
            </w:pPr>
            <w:r>
              <w:rPr>
                <w:rFonts w:hint="eastAsia" w:ascii="宋体" w:hAnsi="宋体"/>
              </w:rPr>
              <w:t>一旦发生质量问题，投标人保证在接到通知</w:t>
            </w:r>
            <w:r>
              <w:rPr>
                <w:rFonts w:ascii="宋体" w:hAnsi="宋体"/>
              </w:rPr>
              <w:t>24</w:t>
            </w:r>
            <w:r>
              <w:rPr>
                <w:rFonts w:hint="eastAsia" w:ascii="宋体" w:hAnsi="宋体"/>
              </w:rPr>
              <w:t>小时内赶到现场进行修理或更换，响应及故障解决。评审标准：</w:t>
            </w:r>
          </w:p>
          <w:p>
            <w:pPr>
              <w:widowControl/>
              <w:spacing w:line="300" w:lineRule="atLeast"/>
              <w:rPr>
                <w:rFonts w:ascii="宋体" w:hAnsi="宋体"/>
              </w:rPr>
            </w:pPr>
            <w:r>
              <w:rPr>
                <w:rFonts w:ascii="宋体" w:hAnsi="宋体"/>
              </w:rPr>
              <w:t>投标人响应符合全部要求得</w:t>
            </w:r>
            <w:r>
              <w:rPr>
                <w:rFonts w:hint="default" w:ascii="宋体" w:hAnsi="宋体"/>
              </w:rPr>
              <w:t>5</w:t>
            </w:r>
            <w:r>
              <w:rPr>
                <w:rFonts w:hint="eastAsia" w:ascii="宋体" w:hAnsi="宋体"/>
              </w:rPr>
              <w:t>分，未响应或不满足要求不得分。</w:t>
            </w:r>
          </w:p>
        </w:tc>
        <w:tc>
          <w:tcPr>
            <w:tcW w:w="2355" w:type="dxa"/>
            <w:tcBorders>
              <w:top w:val="single" w:color="auto" w:sz="4" w:space="0"/>
              <w:left w:val="single" w:color="000000" w:sz="4" w:space="0"/>
              <w:bottom w:val="single" w:color="auto" w:sz="4" w:space="0"/>
              <w:right w:val="single" w:color="auto" w:sz="4" w:space="0"/>
            </w:tcBorders>
            <w:shd w:val="clear" w:color="auto" w:fill="auto"/>
          </w:tcPr>
          <w:p>
            <w:pPr>
              <w:jc w:val="left"/>
              <w:rPr>
                <w:rFonts w:ascii="宋体" w:hAnsi="宋体" w:cs="宋体"/>
                <w:sz w:val="24"/>
                <w:szCs w:val="24"/>
              </w:rPr>
            </w:pPr>
          </w:p>
        </w:tc>
        <w:tc>
          <w:tcPr>
            <w:tcW w:w="3758"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cs="宋体"/>
                <w:sz w:val="24"/>
                <w:szCs w:val="24"/>
              </w:rPr>
            </w:pPr>
          </w:p>
        </w:tc>
        <w:tc>
          <w:tcPr>
            <w:tcW w:w="689"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993" w:type="dxa"/>
            <w:vMerge w:val="continue"/>
            <w:tcBorders>
              <w:left w:val="single" w:color="auto" w:sz="4" w:space="0"/>
              <w:right w:val="single" w:color="auto" w:sz="4" w:space="0"/>
            </w:tcBorders>
            <w:shd w:val="clear" w:color="auto" w:fill="auto"/>
            <w:vAlign w:val="center"/>
          </w:tcPr>
          <w:p>
            <w:pPr>
              <w:rPr>
                <w:rFonts w:ascii="宋体" w:hAnsi="宋体"/>
              </w:rPr>
            </w:pP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rPr>
                <w:rFonts w:ascii="宋体" w:hAnsi="宋体"/>
              </w:rPr>
            </w:pPr>
            <w:r>
              <w:rPr>
                <w:rFonts w:ascii="宋体" w:hAnsi="宋体"/>
              </w:rPr>
              <w:t>投标人近三年同类业绩</w:t>
            </w:r>
          </w:p>
          <w:p>
            <w:pPr>
              <w:jc w:val="center"/>
              <w:rPr>
                <w:rFonts w:ascii="宋体" w:hAnsi="宋体"/>
              </w:rPr>
            </w:pPr>
            <w:r>
              <w:rPr>
                <w:rFonts w:hint="eastAsia" w:ascii="宋体" w:hAnsi="宋体"/>
              </w:rPr>
              <w:t>（10分）</w:t>
            </w:r>
          </w:p>
        </w:tc>
        <w:tc>
          <w:tcPr>
            <w:tcW w:w="6585" w:type="dxa"/>
            <w:tcBorders>
              <w:top w:val="single" w:color="auto" w:sz="4" w:space="0"/>
              <w:left w:val="single" w:color="auto" w:sz="4" w:space="0"/>
              <w:bottom w:val="single" w:color="auto" w:sz="4" w:space="0"/>
              <w:right w:val="single" w:color="000000" w:sz="4" w:space="0"/>
            </w:tcBorders>
            <w:shd w:val="clear" w:color="auto" w:fill="auto"/>
          </w:tcPr>
          <w:p>
            <w:pPr>
              <w:widowControl/>
              <w:spacing w:line="300" w:lineRule="atLeast"/>
              <w:rPr>
                <w:rFonts w:ascii="宋体" w:hAnsi="宋体"/>
              </w:rPr>
            </w:pPr>
            <w:r>
              <w:rPr>
                <w:rFonts w:ascii="宋体" w:hAnsi="宋体"/>
              </w:rPr>
              <w:t>提供</w:t>
            </w:r>
            <w:r>
              <w:rPr>
                <w:rFonts w:hint="eastAsia" w:ascii="宋体" w:hAnsi="宋体"/>
              </w:rPr>
              <w:t>2</w:t>
            </w:r>
            <w:r>
              <w:rPr>
                <w:rFonts w:ascii="宋体" w:hAnsi="宋体"/>
              </w:rPr>
              <w:t>个同类业绩即得满分，提供1个得</w:t>
            </w:r>
            <w:r>
              <w:rPr>
                <w:rFonts w:hint="eastAsia" w:ascii="宋体" w:hAnsi="宋体"/>
              </w:rPr>
              <w:t>5</w:t>
            </w:r>
            <w:r>
              <w:rPr>
                <w:rFonts w:ascii="宋体" w:hAnsi="宋体"/>
              </w:rPr>
              <w:t>分，</w:t>
            </w:r>
            <w:r>
              <w:rPr>
                <w:rFonts w:hint="eastAsia" w:ascii="宋体" w:hAnsi="宋体"/>
              </w:rPr>
              <w:t>2</w:t>
            </w:r>
            <w:r>
              <w:rPr>
                <w:rFonts w:ascii="宋体" w:hAnsi="宋体"/>
              </w:rPr>
              <w:t>个得</w:t>
            </w:r>
            <w:r>
              <w:rPr>
                <w:rFonts w:hint="eastAsia" w:ascii="宋体" w:hAnsi="宋体"/>
              </w:rPr>
              <w:t>10</w:t>
            </w:r>
            <w:r>
              <w:rPr>
                <w:rFonts w:ascii="宋体" w:hAnsi="宋体"/>
              </w:rPr>
              <w:t>分，未提供的不得分。投标人必须在投标文件中提供每一个完成项目的合同关键页或中标通知书等相关证明材料，否则不得分。</w:t>
            </w:r>
          </w:p>
        </w:tc>
        <w:tc>
          <w:tcPr>
            <w:tcW w:w="2355" w:type="dxa"/>
            <w:tcBorders>
              <w:top w:val="single" w:color="auto" w:sz="4" w:space="0"/>
              <w:left w:val="single" w:color="000000" w:sz="4" w:space="0"/>
              <w:bottom w:val="single" w:color="auto" w:sz="4" w:space="0"/>
              <w:right w:val="single" w:color="auto" w:sz="4" w:space="0"/>
            </w:tcBorders>
            <w:shd w:val="clear" w:color="auto" w:fill="auto"/>
          </w:tcPr>
          <w:p>
            <w:pPr>
              <w:jc w:val="left"/>
              <w:rPr>
                <w:rFonts w:ascii="宋体" w:hAnsi="宋体" w:cs="宋体"/>
                <w:sz w:val="24"/>
                <w:szCs w:val="24"/>
              </w:rPr>
            </w:pPr>
          </w:p>
        </w:tc>
        <w:tc>
          <w:tcPr>
            <w:tcW w:w="3758"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cs="宋体"/>
                <w:sz w:val="24"/>
                <w:szCs w:val="24"/>
              </w:rPr>
            </w:pPr>
          </w:p>
        </w:tc>
        <w:tc>
          <w:tcPr>
            <w:tcW w:w="689"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993" w:type="dxa"/>
            <w:vMerge w:val="continue"/>
            <w:tcBorders>
              <w:left w:val="single" w:color="auto" w:sz="4" w:space="0"/>
              <w:bottom w:val="single" w:color="auto" w:sz="4" w:space="0"/>
              <w:right w:val="single" w:color="auto" w:sz="4" w:space="0"/>
            </w:tcBorders>
            <w:shd w:val="clear" w:color="auto" w:fill="auto"/>
            <w:vAlign w:val="center"/>
          </w:tcPr>
          <w:p>
            <w:pPr>
              <w:rPr>
                <w:rFonts w:ascii="宋体" w:hAnsi="宋体" w:cs="宋体"/>
                <w:sz w:val="24"/>
                <w:szCs w:val="24"/>
              </w:rPr>
            </w:pP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rPr>
            </w:pPr>
            <w:r>
              <w:rPr>
                <w:rFonts w:ascii="宋体" w:hAnsi="宋体"/>
              </w:rPr>
              <w:t>质量承诺</w:t>
            </w:r>
          </w:p>
          <w:p>
            <w:pPr>
              <w:jc w:val="center"/>
              <w:rPr>
                <w:rFonts w:ascii="宋体" w:hAnsi="宋体" w:cs="宋体"/>
                <w:sz w:val="24"/>
                <w:szCs w:val="24"/>
              </w:rPr>
            </w:pPr>
            <w:r>
              <w:rPr>
                <w:rFonts w:hint="eastAsia" w:ascii="宋体" w:hAnsi="宋体"/>
              </w:rPr>
              <w:t>（10分</w:t>
            </w:r>
            <w:r>
              <w:rPr>
                <w:rFonts w:hint="eastAsia" w:ascii="宋体" w:hAnsi="宋体" w:cs="宋体"/>
                <w:sz w:val="24"/>
                <w:szCs w:val="24"/>
              </w:rPr>
              <w:t>）</w:t>
            </w:r>
          </w:p>
        </w:tc>
        <w:tc>
          <w:tcPr>
            <w:tcW w:w="6585" w:type="dxa"/>
            <w:tcBorders>
              <w:top w:val="single" w:color="auto" w:sz="4" w:space="0"/>
              <w:left w:val="single" w:color="auto" w:sz="4" w:space="0"/>
              <w:bottom w:val="single" w:color="auto" w:sz="4" w:space="0"/>
              <w:right w:val="single" w:color="000000" w:sz="4" w:space="0"/>
            </w:tcBorders>
            <w:shd w:val="clear" w:color="auto" w:fill="auto"/>
          </w:tcPr>
          <w:p>
            <w:pPr>
              <w:tabs>
                <w:tab w:val="left" w:pos="451"/>
              </w:tabs>
              <w:spacing w:line="360" w:lineRule="auto"/>
              <w:rPr>
                <w:rFonts w:ascii="宋体" w:hAnsi="宋体"/>
              </w:rPr>
            </w:pPr>
            <w:r>
              <w:rPr>
                <w:rFonts w:hint="eastAsia" w:ascii="宋体" w:hAnsi="宋体"/>
              </w:rPr>
              <w:t>对供货商品质量作出承诺，确保配送商品保质、保量、保真，投标人应保留入货单据随时备查。评审标准：</w:t>
            </w:r>
          </w:p>
          <w:p>
            <w:pPr>
              <w:jc w:val="left"/>
              <w:rPr>
                <w:rFonts w:ascii="宋体" w:hAnsi="宋体" w:cs="宋体"/>
                <w:sz w:val="24"/>
                <w:szCs w:val="24"/>
              </w:rPr>
            </w:pPr>
            <w:r>
              <w:rPr>
                <w:rFonts w:hint="eastAsia" w:ascii="宋体" w:hAnsi="宋体"/>
              </w:rPr>
              <w:t>根据投标人服务方案</w:t>
            </w:r>
            <w:r>
              <w:rPr>
                <w:rFonts w:ascii="宋体" w:hAnsi="宋体"/>
              </w:rPr>
              <w:t>中的相应内容</w:t>
            </w:r>
            <w:r>
              <w:rPr>
                <w:rFonts w:hint="eastAsia" w:ascii="宋体" w:hAnsi="宋体"/>
              </w:rPr>
              <w:t>由评委横向比较，分档评分：优1</w:t>
            </w:r>
            <w:r>
              <w:rPr>
                <w:rFonts w:ascii="宋体" w:hAnsi="宋体"/>
              </w:rPr>
              <w:t>0</w:t>
            </w:r>
            <w:r>
              <w:rPr>
                <w:rFonts w:hint="eastAsia" w:ascii="宋体" w:hAnsi="宋体"/>
              </w:rPr>
              <w:t>分；良5分；差0分。</w:t>
            </w:r>
          </w:p>
        </w:tc>
        <w:tc>
          <w:tcPr>
            <w:tcW w:w="2355" w:type="dxa"/>
            <w:tcBorders>
              <w:top w:val="single" w:color="auto" w:sz="4" w:space="0"/>
              <w:left w:val="single" w:color="000000" w:sz="4" w:space="0"/>
              <w:bottom w:val="single" w:color="auto" w:sz="4" w:space="0"/>
              <w:right w:val="single" w:color="auto" w:sz="4" w:space="0"/>
            </w:tcBorders>
            <w:shd w:val="clear" w:color="auto" w:fill="auto"/>
          </w:tcPr>
          <w:p>
            <w:pPr>
              <w:jc w:val="left"/>
              <w:rPr>
                <w:rFonts w:ascii="宋体" w:hAnsi="宋体" w:cs="宋体"/>
                <w:sz w:val="24"/>
                <w:szCs w:val="24"/>
              </w:rPr>
            </w:pPr>
          </w:p>
        </w:tc>
        <w:tc>
          <w:tcPr>
            <w:tcW w:w="3758"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cs="宋体"/>
                <w:sz w:val="24"/>
                <w:szCs w:val="24"/>
              </w:rPr>
            </w:pPr>
          </w:p>
        </w:tc>
        <w:tc>
          <w:tcPr>
            <w:tcW w:w="689"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3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szCs w:val="24"/>
              </w:rPr>
            </w:pPr>
            <w:r>
              <w:rPr>
                <w:rFonts w:hint="eastAsia" w:ascii="宋体" w:hAnsi="宋体" w:cs="宋体"/>
                <w:sz w:val="24"/>
                <w:szCs w:val="24"/>
              </w:rPr>
              <w:t>评分合计</w:t>
            </w:r>
          </w:p>
        </w:tc>
        <w:tc>
          <w:tcPr>
            <w:tcW w:w="6585" w:type="dxa"/>
            <w:tcBorders>
              <w:top w:val="single" w:color="auto" w:sz="4" w:space="0"/>
              <w:left w:val="single" w:color="auto" w:sz="4" w:space="0"/>
              <w:bottom w:val="single" w:color="auto" w:sz="4" w:space="0"/>
              <w:right w:val="single" w:color="000000" w:sz="4" w:space="0"/>
            </w:tcBorders>
            <w:shd w:val="clear" w:color="auto" w:fill="auto"/>
          </w:tcPr>
          <w:p>
            <w:pPr>
              <w:jc w:val="left"/>
              <w:rPr>
                <w:rFonts w:ascii="宋体" w:hAnsi="宋体" w:cs="宋体"/>
                <w:sz w:val="24"/>
                <w:szCs w:val="24"/>
              </w:rPr>
            </w:pPr>
          </w:p>
        </w:tc>
        <w:tc>
          <w:tcPr>
            <w:tcW w:w="2355" w:type="dxa"/>
            <w:tcBorders>
              <w:top w:val="single" w:color="auto" w:sz="4" w:space="0"/>
              <w:left w:val="single" w:color="000000" w:sz="4" w:space="0"/>
              <w:bottom w:val="single" w:color="auto" w:sz="4" w:space="0"/>
              <w:right w:val="single" w:color="auto" w:sz="4" w:space="0"/>
            </w:tcBorders>
            <w:shd w:val="clear" w:color="auto" w:fill="auto"/>
          </w:tcPr>
          <w:p>
            <w:pPr>
              <w:jc w:val="left"/>
              <w:rPr>
                <w:rFonts w:ascii="宋体" w:hAnsi="宋体" w:cs="宋体"/>
                <w:sz w:val="24"/>
                <w:szCs w:val="24"/>
              </w:rPr>
            </w:pPr>
          </w:p>
        </w:tc>
        <w:tc>
          <w:tcPr>
            <w:tcW w:w="3758"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cs="宋体"/>
                <w:sz w:val="24"/>
                <w:szCs w:val="24"/>
              </w:rPr>
            </w:pPr>
          </w:p>
        </w:tc>
        <w:tc>
          <w:tcPr>
            <w:tcW w:w="689"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cs="宋体"/>
                <w:sz w:val="24"/>
                <w:szCs w:val="24"/>
              </w:rPr>
            </w:pPr>
          </w:p>
        </w:tc>
      </w:tr>
    </w:tbl>
    <w:p>
      <w:pPr>
        <w:wordWrap w:val="0"/>
        <w:ind w:right="-47"/>
        <w:rPr>
          <w:rFonts w:ascii="宋体" w:hAnsi="宋体" w:cs="宋体"/>
          <w:sz w:val="24"/>
          <w:szCs w:val="24"/>
        </w:rPr>
      </w:pPr>
      <w:r>
        <w:rPr>
          <w:rFonts w:hint="eastAsia" w:ascii="宋体" w:hAnsi="宋体" w:cs="宋体"/>
          <w:sz w:val="24"/>
          <w:szCs w:val="24"/>
        </w:rPr>
        <w:t>评分员签名：                                                                              日期：     年      月    日</w:t>
      </w:r>
    </w:p>
    <w:sectPr>
      <w:pgSz w:w="16838" w:h="11906" w:orient="landscape"/>
      <w:pgMar w:top="568" w:right="1383" w:bottom="993" w:left="1327" w:header="851" w:footer="992" w:gutter="0"/>
      <w:cols w:space="0" w:num="1"/>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6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2NDExODk2NDk2NDU1M2I2MGZlMTI4MmIzYjQyMmMifQ=="/>
  </w:docVars>
  <w:rsids>
    <w:rsidRoot w:val="009E0B9F"/>
    <w:rsid w:val="000000A2"/>
    <w:rsid w:val="00024A0A"/>
    <w:rsid w:val="000358C3"/>
    <w:rsid w:val="00044D9D"/>
    <w:rsid w:val="00045D33"/>
    <w:rsid w:val="000522B6"/>
    <w:rsid w:val="0005449D"/>
    <w:rsid w:val="00060790"/>
    <w:rsid w:val="00062229"/>
    <w:rsid w:val="00064568"/>
    <w:rsid w:val="00070590"/>
    <w:rsid w:val="00073CE8"/>
    <w:rsid w:val="00081B07"/>
    <w:rsid w:val="0008642D"/>
    <w:rsid w:val="00087D27"/>
    <w:rsid w:val="00091D96"/>
    <w:rsid w:val="0009412D"/>
    <w:rsid w:val="000B362E"/>
    <w:rsid w:val="000B6992"/>
    <w:rsid w:val="000C489D"/>
    <w:rsid w:val="000D51E0"/>
    <w:rsid w:val="000E0193"/>
    <w:rsid w:val="000F6FB8"/>
    <w:rsid w:val="000F7ACE"/>
    <w:rsid w:val="00105150"/>
    <w:rsid w:val="00133E31"/>
    <w:rsid w:val="00140E48"/>
    <w:rsid w:val="00143B23"/>
    <w:rsid w:val="00146902"/>
    <w:rsid w:val="00154F68"/>
    <w:rsid w:val="00156E80"/>
    <w:rsid w:val="00160875"/>
    <w:rsid w:val="001613B6"/>
    <w:rsid w:val="00165A54"/>
    <w:rsid w:val="00175B83"/>
    <w:rsid w:val="001817B6"/>
    <w:rsid w:val="001834DE"/>
    <w:rsid w:val="00186C53"/>
    <w:rsid w:val="001953D7"/>
    <w:rsid w:val="00195F3D"/>
    <w:rsid w:val="001A3AA2"/>
    <w:rsid w:val="001A596E"/>
    <w:rsid w:val="001B6AD1"/>
    <w:rsid w:val="001E1FC5"/>
    <w:rsid w:val="001E6C98"/>
    <w:rsid w:val="001F20BB"/>
    <w:rsid w:val="001F2FAE"/>
    <w:rsid w:val="001F3D10"/>
    <w:rsid w:val="002010DB"/>
    <w:rsid w:val="0020797F"/>
    <w:rsid w:val="00207C4A"/>
    <w:rsid w:val="00217ABB"/>
    <w:rsid w:val="00227B57"/>
    <w:rsid w:val="00246C01"/>
    <w:rsid w:val="00250887"/>
    <w:rsid w:val="002653A5"/>
    <w:rsid w:val="002673DF"/>
    <w:rsid w:val="00271FE4"/>
    <w:rsid w:val="00277D3A"/>
    <w:rsid w:val="00283543"/>
    <w:rsid w:val="00291DEF"/>
    <w:rsid w:val="002B0C66"/>
    <w:rsid w:val="002C0EE6"/>
    <w:rsid w:val="002F0203"/>
    <w:rsid w:val="002F2AF3"/>
    <w:rsid w:val="002F368C"/>
    <w:rsid w:val="002F4C15"/>
    <w:rsid w:val="0030021E"/>
    <w:rsid w:val="00307656"/>
    <w:rsid w:val="0031192D"/>
    <w:rsid w:val="00325072"/>
    <w:rsid w:val="00326DF2"/>
    <w:rsid w:val="00330CF3"/>
    <w:rsid w:val="00331D80"/>
    <w:rsid w:val="00332523"/>
    <w:rsid w:val="003325D0"/>
    <w:rsid w:val="00351D84"/>
    <w:rsid w:val="003530C5"/>
    <w:rsid w:val="00375801"/>
    <w:rsid w:val="00377FAD"/>
    <w:rsid w:val="00381D43"/>
    <w:rsid w:val="003831D6"/>
    <w:rsid w:val="0038539A"/>
    <w:rsid w:val="003B08A1"/>
    <w:rsid w:val="003B4C12"/>
    <w:rsid w:val="003C2411"/>
    <w:rsid w:val="0040507F"/>
    <w:rsid w:val="004128B6"/>
    <w:rsid w:val="004254CA"/>
    <w:rsid w:val="00426206"/>
    <w:rsid w:val="0042626D"/>
    <w:rsid w:val="00435197"/>
    <w:rsid w:val="004517FC"/>
    <w:rsid w:val="004553EA"/>
    <w:rsid w:val="00462F68"/>
    <w:rsid w:val="0047256C"/>
    <w:rsid w:val="004755BE"/>
    <w:rsid w:val="00476A9E"/>
    <w:rsid w:val="004A065F"/>
    <w:rsid w:val="004A664E"/>
    <w:rsid w:val="004B1F90"/>
    <w:rsid w:val="004B5FE5"/>
    <w:rsid w:val="004C4236"/>
    <w:rsid w:val="004E048D"/>
    <w:rsid w:val="004E7256"/>
    <w:rsid w:val="004F7983"/>
    <w:rsid w:val="00501185"/>
    <w:rsid w:val="00504E04"/>
    <w:rsid w:val="00507DFA"/>
    <w:rsid w:val="005119DC"/>
    <w:rsid w:val="005128D5"/>
    <w:rsid w:val="005241D2"/>
    <w:rsid w:val="0053355F"/>
    <w:rsid w:val="00541387"/>
    <w:rsid w:val="00552417"/>
    <w:rsid w:val="0056459D"/>
    <w:rsid w:val="005712CC"/>
    <w:rsid w:val="00576524"/>
    <w:rsid w:val="005816A2"/>
    <w:rsid w:val="00585854"/>
    <w:rsid w:val="00585C18"/>
    <w:rsid w:val="0059294F"/>
    <w:rsid w:val="00594B97"/>
    <w:rsid w:val="005A437E"/>
    <w:rsid w:val="005B158F"/>
    <w:rsid w:val="005C6BFB"/>
    <w:rsid w:val="005E2332"/>
    <w:rsid w:val="005E60BE"/>
    <w:rsid w:val="005F00DE"/>
    <w:rsid w:val="005F32E0"/>
    <w:rsid w:val="005F3595"/>
    <w:rsid w:val="0060060C"/>
    <w:rsid w:val="006063FA"/>
    <w:rsid w:val="0060730A"/>
    <w:rsid w:val="0061322A"/>
    <w:rsid w:val="00616DCF"/>
    <w:rsid w:val="006302C2"/>
    <w:rsid w:val="00633763"/>
    <w:rsid w:val="00636CA1"/>
    <w:rsid w:val="00640513"/>
    <w:rsid w:val="00644C18"/>
    <w:rsid w:val="0064624E"/>
    <w:rsid w:val="00647509"/>
    <w:rsid w:val="00653A8A"/>
    <w:rsid w:val="00661B71"/>
    <w:rsid w:val="006627DD"/>
    <w:rsid w:val="006648C8"/>
    <w:rsid w:val="00674051"/>
    <w:rsid w:val="00674382"/>
    <w:rsid w:val="00675C09"/>
    <w:rsid w:val="006801A7"/>
    <w:rsid w:val="0069277D"/>
    <w:rsid w:val="006B13FA"/>
    <w:rsid w:val="006B4711"/>
    <w:rsid w:val="006B49BE"/>
    <w:rsid w:val="006B5B72"/>
    <w:rsid w:val="006C07B8"/>
    <w:rsid w:val="006C2C1D"/>
    <w:rsid w:val="006C3F25"/>
    <w:rsid w:val="006C4FB9"/>
    <w:rsid w:val="006C5800"/>
    <w:rsid w:val="006D0BFE"/>
    <w:rsid w:val="006E174F"/>
    <w:rsid w:val="007014C8"/>
    <w:rsid w:val="007038F8"/>
    <w:rsid w:val="00706642"/>
    <w:rsid w:val="00732A5B"/>
    <w:rsid w:val="007503C5"/>
    <w:rsid w:val="00750D4A"/>
    <w:rsid w:val="00753B71"/>
    <w:rsid w:val="00767A71"/>
    <w:rsid w:val="00775125"/>
    <w:rsid w:val="00784176"/>
    <w:rsid w:val="007963BC"/>
    <w:rsid w:val="007A0085"/>
    <w:rsid w:val="007A175F"/>
    <w:rsid w:val="007C3C44"/>
    <w:rsid w:val="007D026E"/>
    <w:rsid w:val="007D3675"/>
    <w:rsid w:val="007D4B35"/>
    <w:rsid w:val="007E614A"/>
    <w:rsid w:val="007F6234"/>
    <w:rsid w:val="008043A1"/>
    <w:rsid w:val="00812F20"/>
    <w:rsid w:val="00813D3B"/>
    <w:rsid w:val="00832E55"/>
    <w:rsid w:val="00836F11"/>
    <w:rsid w:val="0084456A"/>
    <w:rsid w:val="008576CD"/>
    <w:rsid w:val="00864704"/>
    <w:rsid w:val="0088463A"/>
    <w:rsid w:val="0088555A"/>
    <w:rsid w:val="00885EE7"/>
    <w:rsid w:val="008862F4"/>
    <w:rsid w:val="008915CB"/>
    <w:rsid w:val="00893E41"/>
    <w:rsid w:val="0089618C"/>
    <w:rsid w:val="008B500F"/>
    <w:rsid w:val="008D5698"/>
    <w:rsid w:val="008E0739"/>
    <w:rsid w:val="008E468F"/>
    <w:rsid w:val="008E6E74"/>
    <w:rsid w:val="008F2D80"/>
    <w:rsid w:val="008F4D63"/>
    <w:rsid w:val="00903EEA"/>
    <w:rsid w:val="00921B34"/>
    <w:rsid w:val="00926D79"/>
    <w:rsid w:val="00933EF2"/>
    <w:rsid w:val="00934AAD"/>
    <w:rsid w:val="0093585C"/>
    <w:rsid w:val="00942795"/>
    <w:rsid w:val="00942A80"/>
    <w:rsid w:val="00945EB9"/>
    <w:rsid w:val="009469EB"/>
    <w:rsid w:val="00955467"/>
    <w:rsid w:val="00961681"/>
    <w:rsid w:val="0096365E"/>
    <w:rsid w:val="009676FC"/>
    <w:rsid w:val="00974F20"/>
    <w:rsid w:val="00983580"/>
    <w:rsid w:val="00987E53"/>
    <w:rsid w:val="009C1813"/>
    <w:rsid w:val="009C229E"/>
    <w:rsid w:val="009E0B9F"/>
    <w:rsid w:val="009E3232"/>
    <w:rsid w:val="009E55ED"/>
    <w:rsid w:val="009E7C4C"/>
    <w:rsid w:val="009E7FEA"/>
    <w:rsid w:val="00A03838"/>
    <w:rsid w:val="00A057F4"/>
    <w:rsid w:val="00A119AB"/>
    <w:rsid w:val="00A21F15"/>
    <w:rsid w:val="00A271D1"/>
    <w:rsid w:val="00A346DB"/>
    <w:rsid w:val="00A51011"/>
    <w:rsid w:val="00A5706A"/>
    <w:rsid w:val="00A57C1B"/>
    <w:rsid w:val="00A705BB"/>
    <w:rsid w:val="00A759F8"/>
    <w:rsid w:val="00A771E6"/>
    <w:rsid w:val="00A86D66"/>
    <w:rsid w:val="00A944AA"/>
    <w:rsid w:val="00A94965"/>
    <w:rsid w:val="00A949C4"/>
    <w:rsid w:val="00A9582F"/>
    <w:rsid w:val="00A96425"/>
    <w:rsid w:val="00A971AC"/>
    <w:rsid w:val="00A97E62"/>
    <w:rsid w:val="00AB202E"/>
    <w:rsid w:val="00AB7897"/>
    <w:rsid w:val="00AC0787"/>
    <w:rsid w:val="00AC3261"/>
    <w:rsid w:val="00AD39D5"/>
    <w:rsid w:val="00AD6A54"/>
    <w:rsid w:val="00AE255C"/>
    <w:rsid w:val="00B00063"/>
    <w:rsid w:val="00B0294C"/>
    <w:rsid w:val="00B05E88"/>
    <w:rsid w:val="00B250F2"/>
    <w:rsid w:val="00B27953"/>
    <w:rsid w:val="00B27FEE"/>
    <w:rsid w:val="00B30F2F"/>
    <w:rsid w:val="00B3173B"/>
    <w:rsid w:val="00B36A40"/>
    <w:rsid w:val="00B55375"/>
    <w:rsid w:val="00B63BBE"/>
    <w:rsid w:val="00B73083"/>
    <w:rsid w:val="00B7391E"/>
    <w:rsid w:val="00B80E2C"/>
    <w:rsid w:val="00B81B91"/>
    <w:rsid w:val="00B840F3"/>
    <w:rsid w:val="00BA0531"/>
    <w:rsid w:val="00BA188B"/>
    <w:rsid w:val="00BB5E14"/>
    <w:rsid w:val="00BC1006"/>
    <w:rsid w:val="00BC1328"/>
    <w:rsid w:val="00BC4413"/>
    <w:rsid w:val="00BC7B90"/>
    <w:rsid w:val="00BE1D93"/>
    <w:rsid w:val="00BF4A7D"/>
    <w:rsid w:val="00BF5DD0"/>
    <w:rsid w:val="00BF67B0"/>
    <w:rsid w:val="00C03E2B"/>
    <w:rsid w:val="00C05503"/>
    <w:rsid w:val="00C055CB"/>
    <w:rsid w:val="00C05746"/>
    <w:rsid w:val="00C22E91"/>
    <w:rsid w:val="00C303C9"/>
    <w:rsid w:val="00C350B6"/>
    <w:rsid w:val="00C464D1"/>
    <w:rsid w:val="00C51582"/>
    <w:rsid w:val="00C6100B"/>
    <w:rsid w:val="00C63553"/>
    <w:rsid w:val="00C666A0"/>
    <w:rsid w:val="00C66ABC"/>
    <w:rsid w:val="00C95ADF"/>
    <w:rsid w:val="00CA42F3"/>
    <w:rsid w:val="00CB194D"/>
    <w:rsid w:val="00CE455E"/>
    <w:rsid w:val="00D048C8"/>
    <w:rsid w:val="00D12BA9"/>
    <w:rsid w:val="00D1346C"/>
    <w:rsid w:val="00D17B6D"/>
    <w:rsid w:val="00D23701"/>
    <w:rsid w:val="00D23D51"/>
    <w:rsid w:val="00D40D52"/>
    <w:rsid w:val="00D414A4"/>
    <w:rsid w:val="00D705EF"/>
    <w:rsid w:val="00D93AD0"/>
    <w:rsid w:val="00D94691"/>
    <w:rsid w:val="00D94CDD"/>
    <w:rsid w:val="00DA4DC2"/>
    <w:rsid w:val="00DA4FFB"/>
    <w:rsid w:val="00DB5023"/>
    <w:rsid w:val="00DB58C5"/>
    <w:rsid w:val="00DB602D"/>
    <w:rsid w:val="00DC27F6"/>
    <w:rsid w:val="00DC3C06"/>
    <w:rsid w:val="00DC638C"/>
    <w:rsid w:val="00DC706D"/>
    <w:rsid w:val="00DE0B5A"/>
    <w:rsid w:val="00DE416C"/>
    <w:rsid w:val="00E22678"/>
    <w:rsid w:val="00E337A5"/>
    <w:rsid w:val="00E36A0D"/>
    <w:rsid w:val="00E417E1"/>
    <w:rsid w:val="00E55782"/>
    <w:rsid w:val="00E6542F"/>
    <w:rsid w:val="00E71580"/>
    <w:rsid w:val="00E77829"/>
    <w:rsid w:val="00E80C1E"/>
    <w:rsid w:val="00E91792"/>
    <w:rsid w:val="00E9193E"/>
    <w:rsid w:val="00EA2515"/>
    <w:rsid w:val="00EB2961"/>
    <w:rsid w:val="00EB6221"/>
    <w:rsid w:val="00EC095A"/>
    <w:rsid w:val="00ED0CC2"/>
    <w:rsid w:val="00F00AB5"/>
    <w:rsid w:val="00F01209"/>
    <w:rsid w:val="00F06238"/>
    <w:rsid w:val="00F128E0"/>
    <w:rsid w:val="00F177A9"/>
    <w:rsid w:val="00F24179"/>
    <w:rsid w:val="00F27667"/>
    <w:rsid w:val="00F30AE9"/>
    <w:rsid w:val="00F31DC1"/>
    <w:rsid w:val="00F32507"/>
    <w:rsid w:val="00F35916"/>
    <w:rsid w:val="00F41561"/>
    <w:rsid w:val="00F442EA"/>
    <w:rsid w:val="00F5182A"/>
    <w:rsid w:val="00F554EA"/>
    <w:rsid w:val="00F65257"/>
    <w:rsid w:val="00F71784"/>
    <w:rsid w:val="00F7490A"/>
    <w:rsid w:val="00F85F1D"/>
    <w:rsid w:val="00F9240C"/>
    <w:rsid w:val="00F96F76"/>
    <w:rsid w:val="00F9706E"/>
    <w:rsid w:val="00F97D14"/>
    <w:rsid w:val="00FA2871"/>
    <w:rsid w:val="00FA3EF0"/>
    <w:rsid w:val="00FA65E7"/>
    <w:rsid w:val="00FB0FEA"/>
    <w:rsid w:val="00FB4385"/>
    <w:rsid w:val="00FC53A8"/>
    <w:rsid w:val="00FC545F"/>
    <w:rsid w:val="00FD244E"/>
    <w:rsid w:val="00FD72A9"/>
    <w:rsid w:val="00FF298C"/>
    <w:rsid w:val="00FF6EF4"/>
    <w:rsid w:val="03A63240"/>
    <w:rsid w:val="07323B61"/>
    <w:rsid w:val="079436E4"/>
    <w:rsid w:val="085058F0"/>
    <w:rsid w:val="0B553008"/>
    <w:rsid w:val="0BC13A7C"/>
    <w:rsid w:val="0BC85FF0"/>
    <w:rsid w:val="0E834030"/>
    <w:rsid w:val="101D5ABD"/>
    <w:rsid w:val="133C69D8"/>
    <w:rsid w:val="1D5C1E05"/>
    <w:rsid w:val="1F103B9F"/>
    <w:rsid w:val="203A5ED6"/>
    <w:rsid w:val="22037963"/>
    <w:rsid w:val="24C74480"/>
    <w:rsid w:val="266B712C"/>
    <w:rsid w:val="275835D2"/>
    <w:rsid w:val="339541E6"/>
    <w:rsid w:val="3B5114B4"/>
    <w:rsid w:val="47A371F5"/>
    <w:rsid w:val="4A34492A"/>
    <w:rsid w:val="4F7C496B"/>
    <w:rsid w:val="4FDDFE35"/>
    <w:rsid w:val="577F0DEE"/>
    <w:rsid w:val="5A112010"/>
    <w:rsid w:val="5D76394C"/>
    <w:rsid w:val="5FB26EDD"/>
    <w:rsid w:val="63B67CEB"/>
    <w:rsid w:val="68E77C75"/>
    <w:rsid w:val="695A3270"/>
    <w:rsid w:val="6BC01357"/>
    <w:rsid w:val="77C60F09"/>
    <w:rsid w:val="7B3EEE3D"/>
    <w:rsid w:val="7E7DDDBA"/>
    <w:rsid w:val="7FB238E7"/>
    <w:rsid w:val="7FE749A8"/>
    <w:rsid w:val="97FF6CBE"/>
    <w:rsid w:val="9CFF568F"/>
    <w:rsid w:val="F7694804"/>
    <w:rsid w:val="F7FCD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23"/>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16"/>
    <w:qFormat/>
    <w:uiPriority w:val="0"/>
    <w:pPr>
      <w:ind w:firstLine="420" w:firstLineChars="200"/>
    </w:pPr>
    <w:rPr>
      <w:szCs w:val="24"/>
    </w:rPr>
  </w:style>
  <w:style w:type="paragraph" w:styleId="4">
    <w:name w:val="annotation text"/>
    <w:basedOn w:val="1"/>
    <w:link w:val="20"/>
    <w:qFormat/>
    <w:uiPriority w:val="0"/>
    <w:pPr>
      <w:jc w:val="left"/>
    </w:pPr>
  </w:style>
  <w:style w:type="paragraph" w:styleId="5">
    <w:name w:val="Balloon Text"/>
    <w:basedOn w:val="1"/>
    <w:link w:val="22"/>
    <w:qFormat/>
    <w:uiPriority w:val="0"/>
    <w:rPr>
      <w:sz w:val="18"/>
      <w:szCs w:val="18"/>
    </w:rPr>
  </w:style>
  <w:style w:type="paragraph" w:styleId="6">
    <w:name w:val="footer"/>
    <w:basedOn w:val="1"/>
    <w:link w:val="18"/>
    <w:qFormat/>
    <w:uiPriority w:val="0"/>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sz w:val="24"/>
    </w:rPr>
  </w:style>
  <w:style w:type="paragraph" w:styleId="9">
    <w:name w:val="annotation subject"/>
    <w:basedOn w:val="4"/>
    <w:next w:val="4"/>
    <w:link w:val="21"/>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qFormat/>
    <w:uiPriority w:val="0"/>
    <w:rPr>
      <w:color w:val="0000FF"/>
      <w:u w:val="single"/>
    </w:rPr>
  </w:style>
  <w:style w:type="character" w:styleId="14">
    <w:name w:val="annotation reference"/>
    <w:basedOn w:val="12"/>
    <w:qFormat/>
    <w:uiPriority w:val="0"/>
    <w:rPr>
      <w:sz w:val="21"/>
      <w:szCs w:val="21"/>
    </w:rPr>
  </w:style>
  <w:style w:type="paragraph" w:customStyle="1" w:styleId="15">
    <w:name w:val="Char"/>
    <w:basedOn w:val="1"/>
    <w:qFormat/>
    <w:uiPriority w:val="0"/>
    <w:pPr>
      <w:widowControl/>
      <w:spacing w:after="160" w:line="240" w:lineRule="exact"/>
      <w:jc w:val="left"/>
    </w:pPr>
    <w:rPr>
      <w:rFonts w:ascii="Verdana" w:hAnsi="Verdana" w:eastAsia="仿宋_GB2312"/>
      <w:kern w:val="0"/>
      <w:sz w:val="24"/>
      <w:lang w:eastAsia="en-US"/>
    </w:rPr>
  </w:style>
  <w:style w:type="character" w:customStyle="1" w:styleId="16">
    <w:name w:val="正文缩进 Char"/>
    <w:basedOn w:val="12"/>
    <w:link w:val="3"/>
    <w:qFormat/>
    <w:uiPriority w:val="0"/>
    <w:rPr>
      <w:rFonts w:eastAsia="宋体"/>
      <w:kern w:val="2"/>
      <w:sz w:val="21"/>
      <w:szCs w:val="24"/>
      <w:lang w:val="en-US" w:eastAsia="zh-CN" w:bidi="ar-SA"/>
    </w:rPr>
  </w:style>
  <w:style w:type="character" w:customStyle="1" w:styleId="17">
    <w:name w:val="页眉 Char"/>
    <w:basedOn w:val="12"/>
    <w:link w:val="7"/>
    <w:qFormat/>
    <w:uiPriority w:val="0"/>
    <w:rPr>
      <w:kern w:val="2"/>
      <w:sz w:val="18"/>
      <w:szCs w:val="18"/>
    </w:rPr>
  </w:style>
  <w:style w:type="character" w:customStyle="1" w:styleId="18">
    <w:name w:val="页脚 Char"/>
    <w:basedOn w:val="12"/>
    <w:link w:val="6"/>
    <w:qFormat/>
    <w:uiPriority w:val="0"/>
    <w:rPr>
      <w:kern w:val="2"/>
      <w:sz w:val="18"/>
      <w:szCs w:val="18"/>
    </w:rPr>
  </w:style>
  <w:style w:type="paragraph" w:customStyle="1" w:styleId="19">
    <w:name w:val="p0"/>
    <w:basedOn w:val="1"/>
    <w:qFormat/>
    <w:uiPriority w:val="0"/>
    <w:pPr>
      <w:widowControl/>
    </w:pPr>
    <w:rPr>
      <w:kern w:val="0"/>
      <w:szCs w:val="21"/>
    </w:rPr>
  </w:style>
  <w:style w:type="character" w:customStyle="1" w:styleId="20">
    <w:name w:val="批注文字 Char"/>
    <w:basedOn w:val="12"/>
    <w:link w:val="4"/>
    <w:qFormat/>
    <w:uiPriority w:val="0"/>
    <w:rPr>
      <w:kern w:val="2"/>
      <w:sz w:val="21"/>
    </w:rPr>
  </w:style>
  <w:style w:type="character" w:customStyle="1" w:styleId="21">
    <w:name w:val="批注主题 Char"/>
    <w:basedOn w:val="20"/>
    <w:link w:val="9"/>
    <w:qFormat/>
    <w:uiPriority w:val="0"/>
    <w:rPr>
      <w:b/>
      <w:bCs/>
      <w:kern w:val="2"/>
      <w:sz w:val="21"/>
    </w:rPr>
  </w:style>
  <w:style w:type="character" w:customStyle="1" w:styleId="22">
    <w:name w:val="批注框文本 Char"/>
    <w:basedOn w:val="12"/>
    <w:link w:val="5"/>
    <w:qFormat/>
    <w:uiPriority w:val="0"/>
    <w:rPr>
      <w:kern w:val="2"/>
      <w:sz w:val="18"/>
      <w:szCs w:val="18"/>
    </w:rPr>
  </w:style>
  <w:style w:type="character" w:customStyle="1" w:styleId="23">
    <w:name w:val="标题 2 Char"/>
    <w:basedOn w:val="12"/>
    <w:link w:val="2"/>
    <w:qFormat/>
    <w:uiPriority w:val="0"/>
    <w:rPr>
      <w:rFonts w:ascii="Arial" w:hAnsi="Arial" w:eastAsia="黑体"/>
      <w:b/>
      <w:bCs/>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713</Words>
  <Characters>725</Characters>
  <Lines>6</Lines>
  <Paragraphs>1</Paragraphs>
  <TotalTime>6</TotalTime>
  <ScaleCrop>false</ScaleCrop>
  <LinksUpToDate>false</LinksUpToDate>
  <CharactersWithSpaces>818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2017-07-06T08:53:00Z</dcterms:created>
  <dc:creator>周前</dc:creator>
  <cp:lastModifiedBy>C哥</cp:lastModifiedBy>
  <cp:lastPrinted>2021-06-25T02:01:00Z</cp:lastPrinted>
  <dcterms:modified xsi:type="dcterms:W3CDTF">2022-12-13T07:50:09Z</dcterms:modified>
  <dc:title>深圳市文体旅游局关于承接旅游业统计职能转移投标邀请函</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87B2E05673E04F898B016F55176C5C46</vt:lpwstr>
  </property>
</Properties>
</file>